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620D903E" w:rsidR="006408F6" w:rsidRPr="0040719B"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40719B">
        <w:rPr>
          <w:rFonts w:eastAsia="Times New Roman" w:cs="Arial"/>
          <w:noProof w:val="0"/>
          <w:sz w:val="24"/>
          <w:szCs w:val="28"/>
          <w:lang w:eastAsia="x-none"/>
        </w:rPr>
        <w:t>3GPP TSG-RAN WG2 Meeting #11</w:t>
      </w:r>
      <w:r w:rsidR="00265708" w:rsidRPr="0040719B">
        <w:rPr>
          <w:rFonts w:eastAsia="Times New Roman" w:cs="Arial"/>
          <w:noProof w:val="0"/>
          <w:sz w:val="24"/>
          <w:szCs w:val="28"/>
          <w:lang w:eastAsia="x-none"/>
        </w:rPr>
        <w:t>9</w:t>
      </w:r>
      <w:r w:rsidR="00FD7B52">
        <w:rPr>
          <w:rFonts w:eastAsia="Times New Roman" w:cs="Arial"/>
          <w:noProof w:val="0"/>
          <w:sz w:val="24"/>
          <w:szCs w:val="28"/>
          <w:lang w:eastAsia="x-none"/>
        </w:rPr>
        <w:t>-e</w:t>
      </w:r>
      <w:r w:rsidRPr="0040719B">
        <w:rPr>
          <w:rFonts w:eastAsia="Times New Roman" w:cs="Arial"/>
          <w:noProof w:val="0"/>
          <w:sz w:val="24"/>
          <w:szCs w:val="28"/>
          <w:lang w:eastAsia="x-none"/>
        </w:rPr>
        <w:tab/>
      </w:r>
      <w:r w:rsidRPr="0040719B">
        <w:rPr>
          <w:rFonts w:eastAsia="Times New Roman" w:cs="Arial"/>
          <w:noProof w:val="0"/>
          <w:sz w:val="24"/>
          <w:szCs w:val="28"/>
          <w:lang w:eastAsia="x-none"/>
        </w:rPr>
        <w:tab/>
        <w:t>R2-2</w:t>
      </w:r>
      <w:r w:rsidR="00610DAC" w:rsidRPr="0040719B">
        <w:rPr>
          <w:rFonts w:eastAsia="Times New Roman" w:cs="Arial"/>
          <w:noProof w:val="0"/>
          <w:sz w:val="24"/>
          <w:szCs w:val="28"/>
          <w:lang w:eastAsia="x-none"/>
        </w:rPr>
        <w:t>2</w:t>
      </w:r>
      <w:r w:rsidR="00BE09DD">
        <w:rPr>
          <w:rFonts w:eastAsia="Times New Roman" w:cs="Arial"/>
          <w:noProof w:val="0"/>
          <w:sz w:val="24"/>
          <w:szCs w:val="28"/>
          <w:lang w:eastAsia="x-none"/>
        </w:rPr>
        <w:t>06983</w:t>
      </w:r>
    </w:p>
    <w:p w14:paraId="41F9B491" w14:textId="2D6850E2" w:rsidR="0097167E" w:rsidRPr="0040719B"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40719B">
        <w:rPr>
          <w:rFonts w:eastAsia="Times New Roman" w:cs="Arial"/>
          <w:noProof w:val="0"/>
          <w:sz w:val="24"/>
          <w:szCs w:val="28"/>
          <w:lang w:eastAsia="x-none"/>
        </w:rPr>
        <w:t xml:space="preserve">Online, </w:t>
      </w:r>
      <w:r w:rsidR="00265708" w:rsidRPr="0040719B">
        <w:rPr>
          <w:rFonts w:eastAsia="Times New Roman" w:cs="Arial"/>
          <w:noProof w:val="0"/>
          <w:sz w:val="24"/>
          <w:szCs w:val="28"/>
          <w:lang w:eastAsia="x-none"/>
        </w:rPr>
        <w:t>August</w:t>
      </w:r>
      <w:r w:rsidRPr="0040719B">
        <w:rPr>
          <w:rFonts w:eastAsia="Times New Roman" w:cs="Arial"/>
          <w:noProof w:val="0"/>
          <w:sz w:val="24"/>
          <w:szCs w:val="28"/>
          <w:lang w:eastAsia="x-none"/>
        </w:rPr>
        <w:t xml:space="preserve"> 1</w:t>
      </w:r>
      <w:r w:rsidR="008E4B69" w:rsidRPr="0040719B">
        <w:rPr>
          <w:rFonts w:eastAsia="Times New Roman" w:cs="Arial"/>
          <w:noProof w:val="0"/>
          <w:sz w:val="24"/>
          <w:szCs w:val="28"/>
          <w:lang w:eastAsia="x-none"/>
        </w:rPr>
        <w:t>7</w:t>
      </w:r>
      <w:r w:rsidRPr="0040719B">
        <w:rPr>
          <w:rFonts w:eastAsia="Times New Roman" w:cs="Arial"/>
          <w:noProof w:val="0"/>
          <w:sz w:val="24"/>
          <w:szCs w:val="28"/>
          <w:lang w:eastAsia="x-none"/>
        </w:rPr>
        <w:t>-</w:t>
      </w:r>
      <w:r w:rsidR="00D52C6B" w:rsidRPr="0040719B">
        <w:rPr>
          <w:rFonts w:eastAsia="Times New Roman" w:cs="Arial"/>
          <w:noProof w:val="0"/>
          <w:sz w:val="24"/>
          <w:szCs w:val="28"/>
          <w:lang w:eastAsia="x-none"/>
        </w:rPr>
        <w:t>2</w:t>
      </w:r>
      <w:r w:rsidR="008E4B69" w:rsidRPr="0040719B">
        <w:rPr>
          <w:rFonts w:eastAsia="Times New Roman" w:cs="Arial"/>
          <w:noProof w:val="0"/>
          <w:sz w:val="24"/>
          <w:szCs w:val="28"/>
          <w:lang w:eastAsia="x-none"/>
        </w:rPr>
        <w:t>9</w:t>
      </w:r>
      <w:r w:rsidRPr="0040719B">
        <w:rPr>
          <w:rFonts w:eastAsia="Times New Roman" w:cs="Arial"/>
          <w:noProof w:val="0"/>
          <w:sz w:val="24"/>
          <w:szCs w:val="28"/>
          <w:lang w:eastAsia="x-none"/>
        </w:rPr>
        <w:t>, 2022</w:t>
      </w:r>
      <w:r w:rsidR="008037B4" w:rsidRPr="0040719B">
        <w:rPr>
          <w:rFonts w:cs="Arial"/>
          <w:noProof w:val="0"/>
          <w:szCs w:val="24"/>
          <w:lang w:eastAsia="x-none"/>
        </w:rPr>
        <w:tab/>
      </w:r>
    </w:p>
    <w:p w14:paraId="54D4CAE8" w14:textId="77777777" w:rsidR="00A07E02" w:rsidRPr="0040719B" w:rsidRDefault="00A07E02" w:rsidP="00115117">
      <w:pPr>
        <w:pStyle w:val="3GPPHeader"/>
        <w:rPr>
          <w:rFonts w:ascii="Arial" w:hAnsi="Arial" w:cs="Arial"/>
          <w:color w:val="FF0000"/>
          <w:szCs w:val="24"/>
          <w:lang w:eastAsia="zh-TW"/>
        </w:rPr>
      </w:pPr>
    </w:p>
    <w:p w14:paraId="027912C8" w14:textId="5854498A" w:rsidR="00A07E02" w:rsidRPr="0040719B" w:rsidRDefault="00A07E02" w:rsidP="00115117">
      <w:pPr>
        <w:pStyle w:val="3GPPHeader"/>
        <w:rPr>
          <w:rFonts w:ascii="Arial" w:hAnsi="Arial" w:cs="Arial"/>
          <w:szCs w:val="24"/>
          <w:lang w:eastAsia="zh-TW"/>
        </w:rPr>
      </w:pPr>
      <w:r w:rsidRPr="0040719B">
        <w:rPr>
          <w:rFonts w:ascii="Arial" w:hAnsi="Arial" w:cs="Arial"/>
          <w:szCs w:val="24"/>
        </w:rPr>
        <w:t>Agenda Item:</w:t>
      </w:r>
      <w:r w:rsidRPr="0040719B">
        <w:rPr>
          <w:rFonts w:ascii="Arial" w:hAnsi="Arial" w:cs="Arial"/>
          <w:szCs w:val="24"/>
        </w:rPr>
        <w:tab/>
      </w:r>
      <w:r w:rsidR="007B56A5" w:rsidRPr="0040719B">
        <w:rPr>
          <w:rFonts w:ascii="Arial" w:hAnsi="Arial" w:cs="Arial"/>
          <w:szCs w:val="24"/>
        </w:rPr>
        <w:t>8.4.2.2</w:t>
      </w:r>
    </w:p>
    <w:p w14:paraId="79D236BA" w14:textId="6B5E01CD" w:rsidR="00A07E02" w:rsidRPr="0040719B" w:rsidRDefault="00A07E02" w:rsidP="00115117">
      <w:pPr>
        <w:pStyle w:val="3GPPHeader"/>
        <w:rPr>
          <w:rFonts w:ascii="Arial" w:hAnsi="Arial" w:cs="Arial"/>
          <w:szCs w:val="24"/>
        </w:rPr>
      </w:pPr>
      <w:r w:rsidRPr="0040719B">
        <w:rPr>
          <w:rFonts w:ascii="Arial" w:hAnsi="Arial" w:cs="Arial"/>
          <w:szCs w:val="24"/>
        </w:rPr>
        <w:t xml:space="preserve">Source: </w:t>
      </w:r>
      <w:r w:rsidRPr="0040719B">
        <w:rPr>
          <w:rFonts w:ascii="Arial" w:hAnsi="Arial" w:cs="Arial"/>
          <w:szCs w:val="24"/>
        </w:rPr>
        <w:tab/>
        <w:t>MediaTek Inc.</w:t>
      </w:r>
    </w:p>
    <w:p w14:paraId="108A86FF" w14:textId="75BA1F13" w:rsidR="00A07E02" w:rsidRPr="0040719B" w:rsidRDefault="00FF0668" w:rsidP="005C491E">
      <w:pPr>
        <w:pStyle w:val="3GPPHeaderArial"/>
        <w:tabs>
          <w:tab w:val="left" w:pos="1701"/>
        </w:tabs>
        <w:ind w:left="1701" w:hanging="1701"/>
        <w:rPr>
          <w:rFonts w:eastAsia="SimSun"/>
          <w:b/>
          <w:sz w:val="24"/>
          <w:lang w:val="en-GB" w:eastAsia="zh-TW"/>
        </w:rPr>
      </w:pPr>
      <w:r w:rsidRPr="0040719B">
        <w:rPr>
          <w:b/>
          <w:sz w:val="24"/>
          <w:lang w:val="en-GB"/>
        </w:rPr>
        <w:t xml:space="preserve">Title:  </w:t>
      </w:r>
      <w:r w:rsidRPr="0040719B">
        <w:rPr>
          <w:b/>
          <w:sz w:val="24"/>
          <w:lang w:val="en-GB"/>
        </w:rPr>
        <w:tab/>
      </w:r>
      <w:r w:rsidR="00AA7E8C" w:rsidRPr="0040719B">
        <w:rPr>
          <w:b/>
          <w:sz w:val="24"/>
          <w:lang w:val="en-GB"/>
        </w:rPr>
        <w:t>Candidate Solutions for</w:t>
      </w:r>
      <w:r w:rsidR="006F13CA" w:rsidRPr="0040719B">
        <w:rPr>
          <w:b/>
          <w:sz w:val="24"/>
          <w:lang w:val="en-GB"/>
        </w:rPr>
        <w:t xml:space="preserve"> </w:t>
      </w:r>
      <w:r w:rsidR="00727297" w:rsidRPr="0040719B">
        <w:rPr>
          <w:b/>
          <w:sz w:val="24"/>
          <w:lang w:val="en-GB"/>
        </w:rPr>
        <w:t xml:space="preserve">L1/L2-based </w:t>
      </w:r>
      <w:r w:rsidR="00A237BD" w:rsidRPr="0040719B">
        <w:rPr>
          <w:b/>
          <w:sz w:val="24"/>
          <w:lang w:val="en-GB"/>
        </w:rPr>
        <w:t xml:space="preserve">Inter-cell </w:t>
      </w:r>
      <w:r w:rsidR="0083078E" w:rsidRPr="0040719B">
        <w:rPr>
          <w:b/>
          <w:sz w:val="24"/>
          <w:lang w:val="en-GB"/>
        </w:rPr>
        <w:t>M</w:t>
      </w:r>
      <w:r w:rsidR="00A237BD" w:rsidRPr="0040719B">
        <w:rPr>
          <w:b/>
          <w:sz w:val="24"/>
          <w:lang w:val="en-GB"/>
        </w:rPr>
        <w:t>obility</w:t>
      </w:r>
    </w:p>
    <w:p w14:paraId="2D698DC6" w14:textId="77777777" w:rsidR="00A07E02" w:rsidRPr="0040719B" w:rsidRDefault="00A07E02" w:rsidP="00115117">
      <w:pPr>
        <w:pStyle w:val="3GPPHeaderArial"/>
        <w:tabs>
          <w:tab w:val="left" w:pos="1701"/>
        </w:tabs>
        <w:rPr>
          <w:b/>
          <w:sz w:val="24"/>
          <w:lang w:val="en-GB" w:eastAsia="zh-TW"/>
        </w:rPr>
      </w:pPr>
    </w:p>
    <w:p w14:paraId="4570B40E" w14:textId="77777777" w:rsidR="00A07E02" w:rsidRPr="0040719B" w:rsidRDefault="00A07E02" w:rsidP="00115117">
      <w:pPr>
        <w:pStyle w:val="3GPPHeader"/>
        <w:rPr>
          <w:rFonts w:ascii="Arial" w:hAnsi="Arial" w:cs="Arial"/>
          <w:szCs w:val="24"/>
        </w:rPr>
      </w:pPr>
      <w:r w:rsidRPr="0040719B">
        <w:rPr>
          <w:rFonts w:ascii="Arial" w:hAnsi="Arial" w:cs="Arial"/>
          <w:szCs w:val="24"/>
        </w:rPr>
        <w:t>Document for:</w:t>
      </w:r>
      <w:r w:rsidRPr="0040719B">
        <w:rPr>
          <w:rFonts w:ascii="Arial" w:hAnsi="Arial" w:cs="Arial"/>
          <w:szCs w:val="24"/>
        </w:rPr>
        <w:tab/>
        <w:t>Discussion and decision</w:t>
      </w:r>
    </w:p>
    <w:p w14:paraId="0FB84FBC" w14:textId="2A534442" w:rsidR="00A07E02" w:rsidRPr="0040719B" w:rsidRDefault="00A07E02" w:rsidP="00115117">
      <w:pPr>
        <w:pStyle w:val="Heading1"/>
        <w:overflowPunct w:val="0"/>
        <w:autoSpaceDE w:val="0"/>
        <w:autoSpaceDN w:val="0"/>
        <w:adjustRightInd w:val="0"/>
        <w:rPr>
          <w:rFonts w:eastAsia="新細明體" w:cs="Arial"/>
        </w:rPr>
      </w:pPr>
      <w:r w:rsidRPr="0040719B">
        <w:rPr>
          <w:rFonts w:eastAsia="新細明體" w:cs="Arial"/>
        </w:rPr>
        <w:t>Introduction</w:t>
      </w:r>
      <w:bookmarkStart w:id="2" w:name="OLE_LINK39"/>
      <w:bookmarkStart w:id="3" w:name="OLE_LINK38"/>
      <w:bookmarkStart w:id="4" w:name="OLE_LINK37"/>
    </w:p>
    <w:bookmarkEnd w:id="2"/>
    <w:bookmarkEnd w:id="3"/>
    <w:bookmarkEnd w:id="4"/>
    <w:p w14:paraId="36D88E85" w14:textId="680434DD" w:rsidR="00F23F39" w:rsidRPr="0040719B" w:rsidRDefault="006F13CA" w:rsidP="000F751E">
      <w:pPr>
        <w:spacing w:before="120" w:after="120"/>
        <w:jc w:val="both"/>
        <w:rPr>
          <w:rFonts w:ascii="Arial" w:hAnsi="Arial" w:cs="Arial"/>
          <w:sz w:val="20"/>
          <w:szCs w:val="20"/>
          <w:lang w:val="en-GB"/>
        </w:rPr>
      </w:pPr>
      <w:r w:rsidRPr="0040719B">
        <w:rPr>
          <w:rFonts w:ascii="Arial" w:hAnsi="Arial" w:cs="Arial"/>
          <w:sz w:val="20"/>
          <w:szCs w:val="20"/>
          <w:lang w:val="en-GB"/>
        </w:rPr>
        <w:t xml:space="preserve">In Rel-18 Mobility </w:t>
      </w:r>
      <w:r w:rsidR="00556974" w:rsidRPr="0040719B">
        <w:rPr>
          <w:rFonts w:ascii="Arial" w:hAnsi="Arial" w:cs="Arial"/>
          <w:sz w:val="20"/>
          <w:szCs w:val="20"/>
          <w:lang w:val="en-GB"/>
        </w:rPr>
        <w:t>enhancement WI</w:t>
      </w:r>
      <w:r w:rsidR="00D52C6B" w:rsidRPr="0040719B">
        <w:rPr>
          <w:rFonts w:ascii="Arial" w:hAnsi="Arial" w:cs="Arial"/>
          <w:sz w:val="20"/>
          <w:szCs w:val="20"/>
          <w:lang w:val="en-GB"/>
        </w:rPr>
        <w:t xml:space="preserve"> [1]</w:t>
      </w:r>
      <w:r w:rsidR="00556974" w:rsidRPr="0040719B">
        <w:rPr>
          <w:rFonts w:ascii="Arial" w:hAnsi="Arial" w:cs="Arial"/>
          <w:sz w:val="20"/>
          <w:szCs w:val="20"/>
          <w:lang w:val="en-GB"/>
        </w:rPr>
        <w:t xml:space="preserve">, </w:t>
      </w:r>
      <w:r w:rsidR="005510A4" w:rsidRPr="0040719B">
        <w:rPr>
          <w:rFonts w:ascii="Arial" w:hAnsi="Arial" w:cs="Arial"/>
          <w:sz w:val="20"/>
          <w:szCs w:val="20"/>
          <w:lang w:val="en-GB"/>
        </w:rPr>
        <w:t>we have the following objective</w:t>
      </w:r>
      <w:r w:rsidR="003808D4" w:rsidRPr="0040719B">
        <w:rPr>
          <w:rFonts w:ascii="Arial" w:hAnsi="Arial" w:cs="Arial"/>
          <w:sz w:val="20"/>
          <w:szCs w:val="20"/>
          <w:lang w:val="en-GB"/>
        </w:rPr>
        <w:t xml:space="preserve"> to design L1/L2 based inter-cell mobility.</w:t>
      </w:r>
    </w:p>
    <w:tbl>
      <w:tblPr>
        <w:tblStyle w:val="TableGrid"/>
        <w:tblW w:w="0" w:type="auto"/>
        <w:tblLook w:val="04A0" w:firstRow="1" w:lastRow="0" w:firstColumn="1" w:lastColumn="0" w:noHBand="0" w:noVBand="1"/>
      </w:tblPr>
      <w:tblGrid>
        <w:gridCol w:w="9629"/>
      </w:tblGrid>
      <w:tr w:rsidR="00846530" w:rsidRPr="0040719B" w14:paraId="295225C7" w14:textId="77777777" w:rsidTr="00846530">
        <w:tc>
          <w:tcPr>
            <w:tcW w:w="9629" w:type="dxa"/>
          </w:tcPr>
          <w:p w14:paraId="053AB4AB" w14:textId="77777777" w:rsidR="001655B2" w:rsidRPr="0040719B" w:rsidRDefault="001655B2" w:rsidP="001655B2">
            <w:pPr>
              <w:numPr>
                <w:ilvl w:val="0"/>
                <w:numId w:val="38"/>
              </w:numPr>
              <w:overflowPunct w:val="0"/>
              <w:autoSpaceDE w:val="0"/>
              <w:autoSpaceDN w:val="0"/>
              <w:adjustRightInd w:val="0"/>
              <w:spacing w:after="120"/>
              <w:jc w:val="both"/>
              <w:textAlignment w:val="baseline"/>
              <w:rPr>
                <w:rFonts w:ascii="Times New Roman" w:eastAsia="新細明體" w:hAnsi="Times New Roman"/>
                <w:bCs/>
                <w:sz w:val="20"/>
                <w:szCs w:val="20"/>
                <w:lang w:val="en-GB" w:eastAsia="en-GB"/>
              </w:rPr>
            </w:pPr>
            <w:r w:rsidRPr="0040719B">
              <w:rPr>
                <w:rFonts w:ascii="Times New Roman" w:eastAsia="新細明體" w:hAnsi="Times New Roman"/>
                <w:bCs/>
                <w:sz w:val="20"/>
                <w:szCs w:val="20"/>
                <w:lang w:val="en-GB" w:eastAsia="en-GB"/>
              </w:rPr>
              <w:t>To specify mechanism and procedures of L1/L2 based inter-cell mobility for mobility latency reduction:</w:t>
            </w:r>
          </w:p>
          <w:p w14:paraId="3831CA08" w14:textId="77777777" w:rsidR="001655B2" w:rsidRPr="0040719B"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val="en-GB" w:eastAsia="en-GB"/>
              </w:rPr>
            </w:pPr>
            <w:r w:rsidRPr="0040719B">
              <w:rPr>
                <w:rFonts w:ascii="Times New Roman" w:eastAsia="新細明體" w:hAnsi="Times New Roman"/>
                <w:bCs/>
                <w:sz w:val="20"/>
                <w:szCs w:val="20"/>
                <w:lang w:val="en-GB" w:eastAsia="en-GB"/>
              </w:rPr>
              <w:t>Configuration and maintenance for multiple candidate cells to allow fast application of configurations for candidate cells [RAN2, RAN3]</w:t>
            </w:r>
          </w:p>
          <w:p w14:paraId="69205A70" w14:textId="77777777" w:rsidR="001655B2" w:rsidRPr="0040719B"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val="en-GB" w:eastAsia="en-GB"/>
              </w:rPr>
            </w:pPr>
            <w:r w:rsidRPr="0040719B">
              <w:rPr>
                <w:rFonts w:ascii="Times New Roman" w:eastAsia="新細明體" w:hAnsi="Times New Roman"/>
                <w:bCs/>
                <w:sz w:val="20"/>
                <w:szCs w:val="20"/>
                <w:lang w:val="en-GB" w:eastAsia="en-GB"/>
              </w:rPr>
              <w:t>Dynamic switch mechanism among candidate serving cells (including SpCell and SCell) for the potential applicable scenarios based on L1/L2 signalling [RAN2, RAN1]</w:t>
            </w:r>
          </w:p>
          <w:p w14:paraId="193A6A1C" w14:textId="77777777" w:rsidR="001655B2" w:rsidRPr="0040719B"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val="en-GB" w:eastAsia="en-GB"/>
              </w:rPr>
            </w:pPr>
            <w:r w:rsidRPr="0040719B">
              <w:rPr>
                <w:rFonts w:ascii="Times New Roman" w:eastAsia="新細明體" w:hAnsi="Times New Roman"/>
                <w:bCs/>
                <w:sz w:val="20"/>
                <w:szCs w:val="20"/>
                <w:lang w:val="en-GB" w:eastAsia="en-GB"/>
              </w:rPr>
              <w:t>L1 enhancements for inter-cell beam management, including L1 measurement and reporting, and beam indication [RAN1, RAN2]</w:t>
            </w:r>
          </w:p>
          <w:p w14:paraId="71056B77" w14:textId="77777777" w:rsidR="001655B2" w:rsidRPr="0040719B" w:rsidRDefault="001655B2" w:rsidP="001655B2">
            <w:pPr>
              <w:numPr>
                <w:ilvl w:val="1"/>
                <w:numId w:val="39"/>
              </w:numPr>
              <w:overflowPunct w:val="0"/>
              <w:autoSpaceDE w:val="0"/>
              <w:autoSpaceDN w:val="0"/>
              <w:adjustRightInd w:val="0"/>
              <w:spacing w:after="120"/>
              <w:jc w:val="both"/>
              <w:textAlignment w:val="baseline"/>
              <w:rPr>
                <w:rFonts w:ascii="Times New Roman" w:eastAsia="新細明體" w:hAnsi="Times New Roman"/>
                <w:bCs/>
                <w:i/>
                <w:sz w:val="20"/>
                <w:szCs w:val="20"/>
                <w:lang w:val="en-GB" w:eastAsia="en-GB"/>
              </w:rPr>
            </w:pPr>
            <w:r w:rsidRPr="0040719B">
              <w:rPr>
                <w:rFonts w:ascii="Times New Roman" w:eastAsia="新細明體" w:hAnsi="Times New Roman"/>
                <w:bCs/>
                <w:i/>
                <w:sz w:val="20"/>
                <w:szCs w:val="20"/>
                <w:lang w:val="en-GB" w:eastAsia="en-GB"/>
              </w:rPr>
              <w:t>Note 1: Early RAN2 involvement is necessary, including the possibility of further clarifying the interaction between this bullet with the previous bullet</w:t>
            </w:r>
          </w:p>
          <w:p w14:paraId="77F8B661" w14:textId="77777777" w:rsidR="001655B2" w:rsidRPr="0040719B"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val="en-GB" w:eastAsia="en-GB"/>
              </w:rPr>
            </w:pPr>
            <w:r w:rsidRPr="0040719B">
              <w:rPr>
                <w:rFonts w:ascii="Times New Roman" w:eastAsia="新細明體" w:hAnsi="Times New Roman"/>
                <w:bCs/>
                <w:sz w:val="20"/>
                <w:szCs w:val="20"/>
                <w:lang w:val="en-GB" w:eastAsia="en-GB"/>
              </w:rPr>
              <w:t>Timing Advance management [RAN1, RAN2]</w:t>
            </w:r>
          </w:p>
          <w:p w14:paraId="1B7994B6" w14:textId="77777777" w:rsidR="001655B2" w:rsidRPr="0040719B" w:rsidRDefault="001655B2" w:rsidP="001655B2">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val="en-GB" w:eastAsia="en-GB"/>
              </w:rPr>
            </w:pPr>
            <w:r w:rsidRPr="0040719B">
              <w:rPr>
                <w:rFonts w:ascii="Times New Roman" w:eastAsia="新細明體" w:hAnsi="Times New Roman"/>
                <w:bCs/>
                <w:sz w:val="20"/>
                <w:szCs w:val="20"/>
                <w:lang w:val="en-GB" w:eastAsia="en-GB"/>
              </w:rPr>
              <w:t>CU-DU interface signaling to support L1/L2 mobility, if needed [RAN3]</w:t>
            </w:r>
          </w:p>
          <w:p w14:paraId="224ACC22" w14:textId="77777777" w:rsidR="001655B2" w:rsidRPr="0040719B" w:rsidRDefault="001655B2" w:rsidP="001655B2">
            <w:pPr>
              <w:overflowPunct w:val="0"/>
              <w:autoSpaceDE w:val="0"/>
              <w:autoSpaceDN w:val="0"/>
              <w:adjustRightInd w:val="0"/>
              <w:spacing w:after="120"/>
              <w:jc w:val="both"/>
              <w:textAlignment w:val="baseline"/>
              <w:rPr>
                <w:rFonts w:ascii="Times New Roman" w:eastAsia="新細明體" w:hAnsi="Times New Roman"/>
                <w:bCs/>
                <w:sz w:val="20"/>
                <w:szCs w:val="20"/>
                <w:lang w:val="en-GB" w:eastAsia="en-GB"/>
              </w:rPr>
            </w:pPr>
          </w:p>
          <w:p w14:paraId="2A85E8CE" w14:textId="77777777" w:rsidR="001655B2" w:rsidRPr="0040719B" w:rsidRDefault="001655B2" w:rsidP="001655B2">
            <w:pPr>
              <w:overflowPunct w:val="0"/>
              <w:autoSpaceDE w:val="0"/>
              <w:autoSpaceDN w:val="0"/>
              <w:adjustRightInd w:val="0"/>
              <w:spacing w:after="120"/>
              <w:ind w:left="720"/>
              <w:jc w:val="both"/>
              <w:textAlignment w:val="baseline"/>
              <w:rPr>
                <w:rFonts w:ascii="Times New Roman" w:eastAsia="新細明體" w:hAnsi="Times New Roman"/>
                <w:bCs/>
                <w:i/>
                <w:sz w:val="20"/>
                <w:szCs w:val="20"/>
                <w:lang w:val="en-GB" w:eastAsia="en-GB"/>
              </w:rPr>
            </w:pPr>
            <w:r w:rsidRPr="0040719B">
              <w:rPr>
                <w:rFonts w:ascii="Times New Roman" w:eastAsia="新細明體" w:hAnsi="Times New Roman"/>
                <w:bCs/>
                <w:i/>
                <w:sz w:val="20"/>
                <w:szCs w:val="20"/>
                <w:lang w:val="en-GB" w:eastAsia="en-GB"/>
              </w:rPr>
              <w:t>Note 2: FR2 specific enhancements are not precluded, if any.</w:t>
            </w:r>
          </w:p>
          <w:p w14:paraId="6E40E001" w14:textId="77777777" w:rsidR="001655B2" w:rsidRPr="0040719B" w:rsidRDefault="001655B2" w:rsidP="001655B2">
            <w:pPr>
              <w:overflowPunct w:val="0"/>
              <w:autoSpaceDE w:val="0"/>
              <w:autoSpaceDN w:val="0"/>
              <w:adjustRightInd w:val="0"/>
              <w:spacing w:after="120"/>
              <w:ind w:left="720"/>
              <w:jc w:val="both"/>
              <w:textAlignment w:val="baseline"/>
              <w:rPr>
                <w:rFonts w:ascii="Times New Roman" w:eastAsia="新細明體" w:hAnsi="Times New Roman"/>
                <w:bCs/>
                <w:i/>
                <w:sz w:val="20"/>
                <w:szCs w:val="20"/>
                <w:lang w:val="en-GB" w:eastAsia="en-GB"/>
              </w:rPr>
            </w:pPr>
            <w:r w:rsidRPr="0040719B">
              <w:rPr>
                <w:rFonts w:ascii="Times New Roman" w:eastAsia="新細明體" w:hAnsi="Times New Roman"/>
                <w:bCs/>
                <w:i/>
                <w:sz w:val="20"/>
                <w:szCs w:val="20"/>
                <w:lang w:val="en-GB" w:eastAsia="en-GB"/>
              </w:rPr>
              <w:t>Note 3: The procedure of L1/L2 based inter-cell mobility are applicable to the following scenarios:</w:t>
            </w:r>
          </w:p>
          <w:p w14:paraId="49DE76E8" w14:textId="77777777" w:rsidR="001655B2" w:rsidRPr="0040719B"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val="en-GB" w:eastAsia="en-GB"/>
              </w:rPr>
            </w:pPr>
            <w:r w:rsidRPr="0040719B">
              <w:rPr>
                <w:rFonts w:ascii="Times New Roman" w:eastAsia="新細明體" w:hAnsi="Times New Roman"/>
                <w:bCs/>
                <w:i/>
                <w:sz w:val="20"/>
                <w:szCs w:val="20"/>
                <w:lang w:val="en-GB" w:eastAsia="en-GB"/>
              </w:rPr>
              <w:t>Standalone, CA and NR-DC case with serving cell change within one CG</w:t>
            </w:r>
          </w:p>
          <w:p w14:paraId="76847586" w14:textId="77777777" w:rsidR="001655B2" w:rsidRPr="0040719B"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val="en-GB" w:eastAsia="en-GB"/>
              </w:rPr>
            </w:pPr>
            <w:r w:rsidRPr="0040719B">
              <w:rPr>
                <w:rFonts w:ascii="Times New Roman" w:eastAsia="新細明體" w:hAnsi="Times New Roman"/>
                <w:bCs/>
                <w:i/>
                <w:sz w:val="20"/>
                <w:szCs w:val="20"/>
                <w:lang w:val="en-GB" w:eastAsia="en-GB"/>
              </w:rPr>
              <w:t>Intra-DU case and intra-CU inter-DU case (applicable for Standalone and CA: no new RAN interfaces are expected)</w:t>
            </w:r>
          </w:p>
          <w:p w14:paraId="529D8E50" w14:textId="77777777" w:rsidR="001655B2" w:rsidRPr="0040719B"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val="en-GB" w:eastAsia="en-GB"/>
              </w:rPr>
            </w:pPr>
            <w:r w:rsidRPr="0040719B">
              <w:rPr>
                <w:rFonts w:ascii="Times New Roman" w:eastAsia="新細明體" w:hAnsi="Times New Roman"/>
                <w:bCs/>
                <w:i/>
                <w:sz w:val="20"/>
                <w:szCs w:val="20"/>
                <w:lang w:val="en-GB" w:eastAsia="en-GB"/>
              </w:rPr>
              <w:t>Both intra-frequency and inter-frequency</w:t>
            </w:r>
          </w:p>
          <w:p w14:paraId="01697DFD" w14:textId="77777777" w:rsidR="001655B2" w:rsidRPr="0040719B"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val="en-GB" w:eastAsia="en-GB"/>
              </w:rPr>
            </w:pPr>
            <w:r w:rsidRPr="0040719B">
              <w:rPr>
                <w:rFonts w:ascii="Times New Roman" w:eastAsia="新細明體" w:hAnsi="Times New Roman"/>
                <w:bCs/>
                <w:i/>
                <w:sz w:val="20"/>
                <w:szCs w:val="20"/>
                <w:lang w:val="en-GB" w:eastAsia="en-GB"/>
              </w:rPr>
              <w:t>Both FR1 and FR2</w:t>
            </w:r>
          </w:p>
          <w:p w14:paraId="6CF90C1A" w14:textId="382BD957" w:rsidR="00846530" w:rsidRPr="0040719B" w:rsidRDefault="001655B2" w:rsidP="001655B2">
            <w:pPr>
              <w:numPr>
                <w:ilvl w:val="2"/>
                <w:numId w:val="40"/>
              </w:numPr>
              <w:overflowPunct w:val="0"/>
              <w:autoSpaceDE w:val="0"/>
              <w:autoSpaceDN w:val="0"/>
              <w:adjustRightInd w:val="0"/>
              <w:spacing w:after="120"/>
              <w:ind w:left="1443"/>
              <w:jc w:val="both"/>
              <w:textAlignment w:val="baseline"/>
              <w:rPr>
                <w:rFonts w:ascii="Times New Roman" w:eastAsia="新細明體" w:hAnsi="Times New Roman"/>
                <w:bCs/>
                <w:i/>
                <w:sz w:val="20"/>
                <w:szCs w:val="20"/>
                <w:lang w:val="en-GB" w:eastAsia="en-GB"/>
              </w:rPr>
            </w:pPr>
            <w:r w:rsidRPr="0040719B">
              <w:rPr>
                <w:rFonts w:ascii="Times New Roman" w:eastAsia="新細明體" w:hAnsi="Times New Roman"/>
                <w:bCs/>
                <w:i/>
                <w:sz w:val="20"/>
                <w:szCs w:val="20"/>
                <w:lang w:val="en-GB" w:eastAsia="en-GB"/>
              </w:rPr>
              <w:t>Source and target cells may be synchronized or non-synchronized</w:t>
            </w:r>
          </w:p>
        </w:tc>
      </w:tr>
    </w:tbl>
    <w:p w14:paraId="7035181F" w14:textId="46A29C79" w:rsidR="00846530" w:rsidRPr="0040719B" w:rsidRDefault="005111DB" w:rsidP="000F751E">
      <w:pPr>
        <w:spacing w:before="120" w:after="120"/>
        <w:jc w:val="both"/>
        <w:rPr>
          <w:rFonts w:ascii="Arial" w:hAnsi="Arial" w:cs="Arial"/>
          <w:sz w:val="20"/>
          <w:szCs w:val="20"/>
          <w:lang w:val="en-GB"/>
        </w:rPr>
      </w:pPr>
      <w:r w:rsidRPr="0040719B">
        <w:rPr>
          <w:rFonts w:ascii="Arial" w:hAnsi="Arial" w:cs="Arial"/>
          <w:sz w:val="20"/>
          <w:szCs w:val="20"/>
          <w:lang w:val="en-GB"/>
        </w:rPr>
        <w:t xml:space="preserve">In this contribution, we discuss the overall procedure of </w:t>
      </w:r>
      <w:r w:rsidR="00C03691" w:rsidRPr="0040719B">
        <w:rPr>
          <w:rFonts w:ascii="Arial" w:hAnsi="Arial" w:cs="Arial"/>
          <w:sz w:val="20"/>
          <w:szCs w:val="20"/>
          <w:lang w:val="en-GB"/>
        </w:rPr>
        <w:t>L1/L2-based inter-cell mobility</w:t>
      </w:r>
      <w:r w:rsidR="00007985" w:rsidRPr="0040719B">
        <w:rPr>
          <w:rFonts w:ascii="Arial" w:hAnsi="Arial" w:cs="Arial"/>
          <w:sz w:val="20"/>
          <w:szCs w:val="20"/>
          <w:lang w:val="en-GB"/>
        </w:rPr>
        <w:t>.</w:t>
      </w:r>
      <w:r w:rsidR="001655B2" w:rsidRPr="0040719B">
        <w:rPr>
          <w:rFonts w:ascii="Arial" w:hAnsi="Arial" w:cs="Arial"/>
          <w:sz w:val="20"/>
          <w:szCs w:val="20"/>
          <w:lang w:val="en-GB"/>
        </w:rPr>
        <w:t xml:space="preserve"> </w:t>
      </w:r>
      <w:r w:rsidR="00007985" w:rsidRPr="0040719B">
        <w:rPr>
          <w:rFonts w:ascii="Arial" w:hAnsi="Arial" w:cs="Arial"/>
          <w:sz w:val="20"/>
          <w:szCs w:val="20"/>
          <w:lang w:val="en-GB"/>
        </w:rPr>
        <w:t>Then we</w:t>
      </w:r>
      <w:r w:rsidR="001655B2" w:rsidRPr="0040719B">
        <w:rPr>
          <w:rFonts w:ascii="Arial" w:hAnsi="Arial" w:cs="Arial"/>
          <w:sz w:val="20"/>
          <w:szCs w:val="20"/>
          <w:lang w:val="en-GB"/>
        </w:rPr>
        <w:t xml:space="preserve"> identify key aspects </w:t>
      </w:r>
      <w:r w:rsidR="00007985" w:rsidRPr="0040719B">
        <w:rPr>
          <w:rFonts w:ascii="Arial" w:hAnsi="Arial" w:cs="Arial"/>
          <w:sz w:val="20"/>
          <w:szCs w:val="20"/>
          <w:lang w:val="en-GB"/>
        </w:rPr>
        <w:t xml:space="preserve">to enable L1/L2-based mobility </w:t>
      </w:r>
      <w:r w:rsidR="001655B2" w:rsidRPr="0040719B">
        <w:rPr>
          <w:rFonts w:ascii="Arial" w:hAnsi="Arial" w:cs="Arial"/>
          <w:sz w:val="20"/>
          <w:szCs w:val="20"/>
          <w:lang w:val="en-GB"/>
        </w:rPr>
        <w:t>from RAN2 perspective</w:t>
      </w:r>
      <w:r w:rsidR="00EC277A" w:rsidRPr="0040719B">
        <w:rPr>
          <w:rFonts w:ascii="Arial" w:hAnsi="Arial" w:cs="Arial"/>
          <w:sz w:val="20"/>
          <w:szCs w:val="20"/>
          <w:lang w:val="en-GB"/>
        </w:rPr>
        <w:t xml:space="preserve"> </w:t>
      </w:r>
      <w:r w:rsidR="00007985" w:rsidRPr="0040719B">
        <w:rPr>
          <w:rFonts w:ascii="Arial" w:hAnsi="Arial" w:cs="Arial"/>
          <w:sz w:val="20"/>
          <w:szCs w:val="20"/>
          <w:lang w:val="en-GB"/>
        </w:rPr>
        <w:t>and provide candidate solutions</w:t>
      </w:r>
      <w:r w:rsidR="00C03691" w:rsidRPr="0040719B">
        <w:rPr>
          <w:rFonts w:ascii="Arial" w:hAnsi="Arial" w:cs="Arial"/>
          <w:sz w:val="20"/>
          <w:szCs w:val="20"/>
          <w:lang w:val="en-GB"/>
        </w:rPr>
        <w:t>.</w:t>
      </w:r>
    </w:p>
    <w:p w14:paraId="1FB7191B" w14:textId="1A237F5C" w:rsidR="006967A9" w:rsidRPr="0040719B" w:rsidRDefault="00CF75E9" w:rsidP="00675D8B">
      <w:pPr>
        <w:pStyle w:val="Heading1"/>
        <w:overflowPunct w:val="0"/>
        <w:autoSpaceDE w:val="0"/>
        <w:autoSpaceDN w:val="0"/>
        <w:adjustRightInd w:val="0"/>
        <w:spacing w:before="0" w:after="120"/>
        <w:rPr>
          <w:rFonts w:eastAsia="新細明體" w:cs="Arial"/>
        </w:rPr>
      </w:pPr>
      <w:r w:rsidRPr="0040719B">
        <w:rPr>
          <w:rFonts w:eastAsia="新細明體" w:cs="Arial"/>
        </w:rPr>
        <w:t>Discussion</w:t>
      </w:r>
    </w:p>
    <w:p w14:paraId="66A4AA37" w14:textId="38C3EAD0" w:rsidR="00660D4B" w:rsidRPr="0040719B" w:rsidRDefault="008F4527" w:rsidP="00314251">
      <w:pPr>
        <w:pStyle w:val="Heading2"/>
      </w:pPr>
      <w:r w:rsidRPr="0040719B">
        <w:t>Overall procedure</w:t>
      </w:r>
    </w:p>
    <w:p w14:paraId="27EDA8A7" w14:textId="469AA21D" w:rsidR="004127DE" w:rsidRPr="0040719B" w:rsidRDefault="007704F4" w:rsidP="004127DE">
      <w:pPr>
        <w:spacing w:before="120" w:after="120"/>
        <w:jc w:val="both"/>
        <w:rPr>
          <w:rFonts w:ascii="Arial" w:hAnsi="Arial" w:cs="Arial"/>
          <w:sz w:val="20"/>
          <w:szCs w:val="20"/>
          <w:lang w:val="en-GB"/>
        </w:rPr>
      </w:pPr>
      <w:r w:rsidRPr="0040719B">
        <w:rPr>
          <w:rFonts w:ascii="Arial" w:hAnsi="Arial" w:cs="Arial"/>
          <w:sz w:val="20"/>
          <w:szCs w:val="20"/>
          <w:lang w:val="en-GB"/>
        </w:rPr>
        <w:t xml:space="preserve">According to RAN4 requirements and our analysis in accompanying paper [1], inter-cell mobility is not as fast as intra-cell beam switch because UE </w:t>
      </w:r>
      <w:r w:rsidR="00C227C1" w:rsidRPr="0040719B">
        <w:rPr>
          <w:rFonts w:ascii="Arial" w:hAnsi="Arial" w:cs="Arial"/>
          <w:sz w:val="20"/>
          <w:szCs w:val="20"/>
          <w:lang w:val="en-GB"/>
        </w:rPr>
        <w:t>needs to perform reconfiguration and DL/UL synchronization towards target cell.</w:t>
      </w:r>
      <w:r w:rsidRPr="0040719B">
        <w:rPr>
          <w:rFonts w:ascii="Arial" w:hAnsi="Arial" w:cs="Arial"/>
          <w:sz w:val="20"/>
          <w:szCs w:val="20"/>
          <w:lang w:val="en-GB"/>
        </w:rPr>
        <w:t xml:space="preserve"> </w:t>
      </w:r>
      <w:r w:rsidR="004127DE" w:rsidRPr="0040719B">
        <w:rPr>
          <w:rFonts w:ascii="Arial" w:hAnsi="Arial" w:cs="Arial"/>
          <w:sz w:val="20"/>
          <w:szCs w:val="20"/>
          <w:lang w:val="en-GB"/>
        </w:rPr>
        <w:t xml:space="preserve">To allow faster cell switching via L1/L2 </w:t>
      </w:r>
      <w:r w:rsidR="00280C9F" w:rsidRPr="0040719B">
        <w:rPr>
          <w:rFonts w:ascii="Arial" w:hAnsi="Arial" w:cs="Arial"/>
          <w:sz w:val="20"/>
          <w:szCs w:val="20"/>
          <w:lang w:val="en-GB"/>
        </w:rPr>
        <w:t>signalling</w:t>
      </w:r>
      <w:r w:rsidR="004127DE" w:rsidRPr="0040719B">
        <w:rPr>
          <w:rFonts w:ascii="Arial" w:hAnsi="Arial" w:cs="Arial"/>
          <w:sz w:val="20"/>
          <w:szCs w:val="20"/>
          <w:lang w:val="en-GB"/>
        </w:rPr>
        <w:t xml:space="preserve">, candidate cells </w:t>
      </w:r>
      <w:r w:rsidR="00ED2A7E" w:rsidRPr="0040719B">
        <w:rPr>
          <w:rFonts w:ascii="Arial" w:hAnsi="Arial" w:cs="Arial"/>
          <w:sz w:val="20"/>
          <w:szCs w:val="20"/>
          <w:lang w:val="en-GB"/>
        </w:rPr>
        <w:t>can</w:t>
      </w:r>
      <w:r w:rsidR="004127DE" w:rsidRPr="0040719B">
        <w:rPr>
          <w:rFonts w:ascii="Arial" w:hAnsi="Arial" w:cs="Arial"/>
          <w:sz w:val="20"/>
          <w:szCs w:val="20"/>
          <w:lang w:val="en-GB"/>
        </w:rPr>
        <w:t xml:space="preserve"> be </w:t>
      </w:r>
      <w:r w:rsidR="00936C7E" w:rsidRPr="0040719B">
        <w:rPr>
          <w:rFonts w:ascii="Arial" w:hAnsi="Arial" w:cs="Arial"/>
          <w:sz w:val="20"/>
          <w:szCs w:val="20"/>
          <w:lang w:val="en-GB"/>
        </w:rPr>
        <w:t>pre-</w:t>
      </w:r>
      <w:r w:rsidR="004127DE" w:rsidRPr="0040719B">
        <w:rPr>
          <w:rFonts w:ascii="Arial" w:hAnsi="Arial" w:cs="Arial"/>
          <w:sz w:val="20"/>
          <w:szCs w:val="20"/>
          <w:lang w:val="en-GB"/>
        </w:rPr>
        <w:t xml:space="preserve">configured for UE. </w:t>
      </w:r>
      <w:r w:rsidR="00280C9F" w:rsidRPr="0040719B">
        <w:rPr>
          <w:rFonts w:ascii="Arial" w:hAnsi="Arial" w:cs="Arial"/>
          <w:sz w:val="20"/>
          <w:szCs w:val="20"/>
          <w:lang w:val="en-GB"/>
        </w:rPr>
        <w:t xml:space="preserve">Then, UE </w:t>
      </w:r>
      <w:r w:rsidR="00104AE6" w:rsidRPr="0040719B">
        <w:rPr>
          <w:rFonts w:ascii="Arial" w:hAnsi="Arial" w:cs="Arial"/>
          <w:sz w:val="20"/>
          <w:szCs w:val="20"/>
          <w:lang w:val="en-GB"/>
        </w:rPr>
        <w:t xml:space="preserve">can perform synchronization to some </w:t>
      </w:r>
      <w:r w:rsidR="001B60E5" w:rsidRPr="0040719B">
        <w:rPr>
          <w:rFonts w:ascii="Arial" w:hAnsi="Arial" w:cs="Arial"/>
          <w:sz w:val="20"/>
          <w:szCs w:val="20"/>
          <w:lang w:val="en-GB"/>
        </w:rPr>
        <w:t xml:space="preserve">candidates (potential target cell) </w:t>
      </w:r>
      <w:r w:rsidR="00FF1512" w:rsidRPr="0040719B">
        <w:rPr>
          <w:rFonts w:ascii="Arial" w:hAnsi="Arial" w:cs="Arial"/>
          <w:sz w:val="20"/>
          <w:szCs w:val="20"/>
          <w:lang w:val="en-GB"/>
        </w:rPr>
        <w:t xml:space="preserve">earlier. In this way, UE can quickly switch to </w:t>
      </w:r>
      <w:r w:rsidR="00A61F98" w:rsidRPr="0040719B">
        <w:rPr>
          <w:rFonts w:ascii="Arial" w:hAnsi="Arial" w:cs="Arial"/>
          <w:sz w:val="20"/>
          <w:szCs w:val="20"/>
          <w:lang w:val="en-GB"/>
        </w:rPr>
        <w:t>target cell o</w:t>
      </w:r>
      <w:r w:rsidR="00FF1512" w:rsidRPr="0040719B">
        <w:rPr>
          <w:rFonts w:ascii="Arial" w:hAnsi="Arial" w:cs="Arial"/>
          <w:sz w:val="20"/>
          <w:szCs w:val="20"/>
          <w:lang w:val="en-GB"/>
        </w:rPr>
        <w:t xml:space="preserve">nce </w:t>
      </w:r>
      <w:r w:rsidR="00A61F98" w:rsidRPr="0040719B">
        <w:rPr>
          <w:rFonts w:ascii="Arial" w:hAnsi="Arial" w:cs="Arial"/>
          <w:sz w:val="20"/>
          <w:szCs w:val="20"/>
          <w:lang w:val="en-GB"/>
        </w:rPr>
        <w:t xml:space="preserve">it </w:t>
      </w:r>
      <w:r w:rsidR="00D2186A" w:rsidRPr="0040719B">
        <w:rPr>
          <w:rFonts w:ascii="Arial" w:hAnsi="Arial" w:cs="Arial"/>
          <w:sz w:val="20"/>
          <w:szCs w:val="20"/>
          <w:lang w:val="en-GB"/>
        </w:rPr>
        <w:t>receiv</w:t>
      </w:r>
      <w:r w:rsidR="00A61F98" w:rsidRPr="0040719B">
        <w:rPr>
          <w:rFonts w:ascii="Arial" w:hAnsi="Arial" w:cs="Arial"/>
          <w:sz w:val="20"/>
          <w:szCs w:val="20"/>
          <w:lang w:val="en-GB"/>
        </w:rPr>
        <w:t>es</w:t>
      </w:r>
      <w:r w:rsidR="00E55CE8" w:rsidRPr="0040719B">
        <w:rPr>
          <w:rFonts w:ascii="Arial" w:hAnsi="Arial" w:cs="Arial"/>
          <w:sz w:val="20"/>
          <w:szCs w:val="20"/>
          <w:lang w:val="en-GB"/>
        </w:rPr>
        <w:t xml:space="preserve"> cell switch</w:t>
      </w:r>
      <w:r w:rsidR="00D2186A" w:rsidRPr="0040719B">
        <w:rPr>
          <w:rFonts w:ascii="Arial" w:hAnsi="Arial" w:cs="Arial"/>
          <w:sz w:val="20"/>
          <w:szCs w:val="20"/>
          <w:lang w:val="en-GB"/>
        </w:rPr>
        <w:t xml:space="preserve"> command.</w:t>
      </w:r>
    </w:p>
    <w:p w14:paraId="20FD17C4" w14:textId="7E82BAC9" w:rsidR="00610DAC" w:rsidRPr="0040719B" w:rsidRDefault="00AD40B7" w:rsidP="004127DE">
      <w:pPr>
        <w:spacing w:before="120" w:after="120"/>
        <w:jc w:val="both"/>
        <w:rPr>
          <w:rFonts w:ascii="Arial" w:hAnsi="Arial" w:cs="Arial"/>
          <w:sz w:val="20"/>
          <w:szCs w:val="20"/>
          <w:lang w:val="en-GB"/>
        </w:rPr>
      </w:pPr>
      <w:r w:rsidRPr="0040719B">
        <w:rPr>
          <w:rFonts w:ascii="Arial" w:hAnsi="Arial" w:cs="Arial"/>
          <w:sz w:val="20"/>
          <w:szCs w:val="20"/>
          <w:lang w:val="en-GB"/>
        </w:rPr>
        <w:lastRenderedPageBreak/>
        <w:t>Taking inter-DU operation as an example, t</w:t>
      </w:r>
      <w:r w:rsidR="008F4527" w:rsidRPr="0040719B">
        <w:rPr>
          <w:rFonts w:ascii="Arial" w:hAnsi="Arial" w:cs="Arial"/>
          <w:sz w:val="20"/>
          <w:szCs w:val="20"/>
          <w:lang w:val="en-GB"/>
        </w:rPr>
        <w:t xml:space="preserve">he </w:t>
      </w:r>
      <w:r w:rsidR="004127DE" w:rsidRPr="0040719B">
        <w:rPr>
          <w:rFonts w:ascii="Arial" w:hAnsi="Arial" w:cs="Arial"/>
          <w:sz w:val="20"/>
          <w:szCs w:val="20"/>
          <w:lang w:val="en-GB"/>
        </w:rPr>
        <w:t xml:space="preserve">overall </w:t>
      </w:r>
      <w:r w:rsidR="008F4527" w:rsidRPr="0040719B">
        <w:rPr>
          <w:rFonts w:ascii="Arial" w:hAnsi="Arial" w:cs="Arial"/>
          <w:sz w:val="20"/>
          <w:szCs w:val="20"/>
          <w:lang w:val="en-GB"/>
        </w:rPr>
        <w:t>procedure</w:t>
      </w:r>
      <w:r w:rsidR="004127DE" w:rsidRPr="0040719B">
        <w:rPr>
          <w:rFonts w:ascii="Arial" w:hAnsi="Arial" w:cs="Arial"/>
          <w:sz w:val="20"/>
          <w:szCs w:val="20"/>
          <w:lang w:val="en-GB"/>
        </w:rPr>
        <w:t xml:space="preserve"> </w:t>
      </w:r>
      <w:r w:rsidR="00E915FF" w:rsidRPr="0040719B">
        <w:rPr>
          <w:rFonts w:ascii="Arial" w:hAnsi="Arial" w:cs="Arial"/>
          <w:sz w:val="20"/>
          <w:szCs w:val="20"/>
          <w:lang w:val="en-GB"/>
        </w:rPr>
        <w:t xml:space="preserve">of L1/L2-basedinter-cell mobility </w:t>
      </w:r>
      <w:r w:rsidR="004127DE" w:rsidRPr="0040719B">
        <w:rPr>
          <w:rFonts w:ascii="Arial" w:hAnsi="Arial" w:cs="Arial"/>
          <w:sz w:val="20"/>
          <w:szCs w:val="20"/>
          <w:lang w:val="en-GB"/>
        </w:rPr>
        <w:t>is illustrated in the figured below.</w:t>
      </w:r>
    </w:p>
    <w:p w14:paraId="6AEB1C53" w14:textId="5FEA7217" w:rsidR="004127DE" w:rsidRPr="0040719B" w:rsidRDefault="00E02D9C" w:rsidP="00907D11">
      <w:pPr>
        <w:spacing w:before="120" w:after="120"/>
        <w:jc w:val="center"/>
        <w:rPr>
          <w:rFonts w:ascii="Arial" w:hAnsi="Arial" w:cs="Arial"/>
          <w:sz w:val="20"/>
          <w:szCs w:val="20"/>
          <w:lang w:val="en-GB"/>
        </w:rPr>
      </w:pPr>
      <w:r w:rsidRPr="0040719B">
        <w:rPr>
          <w:rFonts w:ascii="Arial" w:hAnsi="Arial" w:cs="Arial"/>
          <w:noProof/>
          <w:sz w:val="20"/>
          <w:szCs w:val="20"/>
          <w:lang w:val="en-GB"/>
        </w:rPr>
        <w:drawing>
          <wp:inline distT="0" distB="0" distL="0" distR="0" wp14:anchorId="53D3D92A" wp14:editId="32689E83">
            <wp:extent cx="6410024" cy="51884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22360" cy="5198434"/>
                    </a:xfrm>
                    <a:prstGeom prst="rect">
                      <a:avLst/>
                    </a:prstGeom>
                    <a:noFill/>
                  </pic:spPr>
                </pic:pic>
              </a:graphicData>
            </a:graphic>
          </wp:inline>
        </w:drawing>
      </w:r>
    </w:p>
    <w:p w14:paraId="230A103D" w14:textId="3C8AB0FB" w:rsidR="00E55CE8" w:rsidRPr="0040719B" w:rsidRDefault="00E55CE8" w:rsidP="00907D11">
      <w:pPr>
        <w:spacing w:before="120" w:after="120"/>
        <w:jc w:val="center"/>
        <w:rPr>
          <w:rFonts w:ascii="Arial" w:hAnsi="Arial" w:cs="Arial"/>
          <w:b/>
          <w:bCs/>
          <w:sz w:val="20"/>
          <w:szCs w:val="20"/>
          <w:lang w:val="en-GB"/>
        </w:rPr>
      </w:pPr>
      <w:r w:rsidRPr="0040719B">
        <w:rPr>
          <w:rFonts w:ascii="Arial" w:hAnsi="Arial" w:cs="Arial"/>
          <w:b/>
          <w:bCs/>
          <w:sz w:val="20"/>
          <w:szCs w:val="20"/>
          <w:lang w:val="en-GB"/>
        </w:rPr>
        <w:t xml:space="preserve">Figure </w:t>
      </w:r>
      <w:r w:rsidR="009D0033" w:rsidRPr="0040719B">
        <w:rPr>
          <w:rFonts w:ascii="Arial" w:hAnsi="Arial" w:cs="Arial"/>
          <w:b/>
          <w:bCs/>
          <w:sz w:val="20"/>
          <w:szCs w:val="20"/>
          <w:lang w:val="en-GB"/>
        </w:rPr>
        <w:t>1</w:t>
      </w:r>
      <w:r w:rsidRPr="0040719B">
        <w:rPr>
          <w:rFonts w:ascii="Arial" w:hAnsi="Arial" w:cs="Arial"/>
          <w:b/>
          <w:bCs/>
          <w:sz w:val="20"/>
          <w:szCs w:val="20"/>
          <w:lang w:val="en-GB"/>
        </w:rPr>
        <w:t>.</w:t>
      </w:r>
      <w:r w:rsidRPr="0040719B">
        <w:rPr>
          <w:rFonts w:ascii="Arial" w:hAnsi="Arial" w:cs="Arial"/>
          <w:b/>
          <w:bCs/>
          <w:sz w:val="20"/>
          <w:szCs w:val="20"/>
          <w:lang w:val="en-GB"/>
        </w:rPr>
        <w:tab/>
        <w:t xml:space="preserve">Overall </w:t>
      </w:r>
      <w:r w:rsidR="00992659" w:rsidRPr="0040719B">
        <w:rPr>
          <w:rFonts w:ascii="Arial" w:hAnsi="Arial" w:cs="Arial"/>
          <w:b/>
          <w:bCs/>
          <w:sz w:val="20"/>
          <w:szCs w:val="20"/>
          <w:lang w:val="en-GB"/>
        </w:rPr>
        <w:t>procedure of L1/L2-based inter-cell</w:t>
      </w:r>
      <w:r w:rsidR="00347224" w:rsidRPr="0040719B">
        <w:rPr>
          <w:rFonts w:ascii="Arial" w:hAnsi="Arial" w:cs="Arial"/>
          <w:b/>
          <w:bCs/>
          <w:sz w:val="20"/>
          <w:szCs w:val="20"/>
          <w:lang w:val="en-GB"/>
        </w:rPr>
        <w:t xml:space="preserve"> mobility</w:t>
      </w:r>
    </w:p>
    <w:p w14:paraId="143767BA" w14:textId="77777777" w:rsidR="001B449A" w:rsidRPr="0040719B" w:rsidRDefault="001B449A" w:rsidP="00A266A6">
      <w:pPr>
        <w:spacing w:after="120"/>
        <w:jc w:val="both"/>
        <w:rPr>
          <w:rFonts w:ascii="Arial" w:hAnsi="Arial" w:cs="Arial"/>
          <w:sz w:val="20"/>
          <w:szCs w:val="20"/>
          <w:lang w:val="en-GB"/>
        </w:rPr>
      </w:pPr>
    </w:p>
    <w:p w14:paraId="685953E0" w14:textId="1A7BA360" w:rsidR="00CB7397" w:rsidRPr="0040719B" w:rsidRDefault="007D57BC" w:rsidP="00A266A6">
      <w:pPr>
        <w:spacing w:after="120"/>
        <w:jc w:val="both"/>
        <w:rPr>
          <w:rFonts w:ascii="Arial" w:hAnsi="Arial" w:cs="Arial"/>
          <w:sz w:val="20"/>
          <w:szCs w:val="20"/>
          <w:lang w:val="en-GB"/>
        </w:rPr>
      </w:pPr>
      <w:r w:rsidRPr="0040719B">
        <w:rPr>
          <w:rFonts w:ascii="Arial" w:hAnsi="Arial" w:cs="Arial"/>
          <w:sz w:val="20"/>
          <w:szCs w:val="20"/>
          <w:lang w:val="en-GB"/>
        </w:rPr>
        <w:t>L1/L2</w:t>
      </w:r>
      <w:r w:rsidR="00BA7118" w:rsidRPr="0040719B">
        <w:rPr>
          <w:rFonts w:ascii="Arial" w:hAnsi="Arial" w:cs="Arial"/>
          <w:sz w:val="20"/>
          <w:szCs w:val="20"/>
          <w:lang w:val="en-GB"/>
        </w:rPr>
        <w:t>-based inter-cell</w:t>
      </w:r>
      <w:r w:rsidRPr="0040719B">
        <w:rPr>
          <w:rFonts w:ascii="Arial" w:hAnsi="Arial" w:cs="Arial"/>
          <w:sz w:val="20"/>
          <w:szCs w:val="20"/>
          <w:lang w:val="en-GB"/>
        </w:rPr>
        <w:t xml:space="preserve"> mobility</w:t>
      </w:r>
      <w:r w:rsidR="00A75819" w:rsidRPr="0040719B">
        <w:rPr>
          <w:rFonts w:ascii="Arial" w:hAnsi="Arial" w:cs="Arial"/>
          <w:sz w:val="20"/>
          <w:szCs w:val="20"/>
          <w:lang w:val="en-GB"/>
        </w:rPr>
        <w:t xml:space="preserve"> in inter-DU operation</w:t>
      </w:r>
      <w:r w:rsidR="00BA7118" w:rsidRPr="0040719B">
        <w:rPr>
          <w:rFonts w:ascii="Arial" w:hAnsi="Arial" w:cs="Arial"/>
          <w:sz w:val="20"/>
          <w:szCs w:val="20"/>
          <w:lang w:val="en-GB"/>
        </w:rPr>
        <w:t xml:space="preserve"> consists of the following major parts</w:t>
      </w:r>
      <w:r w:rsidR="00A75819" w:rsidRPr="0040719B">
        <w:rPr>
          <w:rFonts w:ascii="Arial" w:hAnsi="Arial" w:cs="Arial"/>
          <w:sz w:val="20"/>
          <w:szCs w:val="20"/>
          <w:lang w:val="en-GB"/>
        </w:rPr>
        <w:t xml:space="preserve"> (some steps </w:t>
      </w:r>
      <w:r w:rsidR="004A5E59" w:rsidRPr="0040719B">
        <w:rPr>
          <w:rFonts w:ascii="Arial" w:hAnsi="Arial" w:cs="Arial"/>
          <w:sz w:val="20"/>
          <w:szCs w:val="20"/>
          <w:lang w:val="en-GB"/>
        </w:rPr>
        <w:t xml:space="preserve">among CU source DU and target DU can </w:t>
      </w:r>
      <w:r w:rsidR="00A75819" w:rsidRPr="0040719B">
        <w:rPr>
          <w:rFonts w:ascii="Arial" w:hAnsi="Arial" w:cs="Arial"/>
          <w:sz w:val="20"/>
          <w:szCs w:val="20"/>
          <w:lang w:val="en-GB"/>
        </w:rPr>
        <w:t>be skipped in case of intra-DU</w:t>
      </w:r>
      <w:r w:rsidR="004A5E59" w:rsidRPr="0040719B">
        <w:rPr>
          <w:rFonts w:ascii="Arial" w:hAnsi="Arial" w:cs="Arial"/>
          <w:sz w:val="20"/>
          <w:szCs w:val="20"/>
          <w:lang w:val="en-GB"/>
        </w:rPr>
        <w:t xml:space="preserve">. It is left to RAN3 to consider the detailed procedures and </w:t>
      </w:r>
      <w:r w:rsidR="003E0734" w:rsidRPr="0040719B">
        <w:rPr>
          <w:rFonts w:ascii="Arial" w:hAnsi="Arial" w:cs="Arial"/>
          <w:sz w:val="20"/>
          <w:szCs w:val="20"/>
          <w:lang w:val="en-GB"/>
        </w:rPr>
        <w:t>signalling</w:t>
      </w:r>
      <w:r w:rsidR="004A5E59" w:rsidRPr="0040719B">
        <w:rPr>
          <w:rFonts w:ascii="Arial" w:hAnsi="Arial" w:cs="Arial"/>
          <w:sz w:val="20"/>
          <w:szCs w:val="20"/>
          <w:lang w:val="en-GB"/>
        </w:rPr>
        <w:t xml:space="preserve"> among CU, source DU and target DU to support inter-DU inter-cell mobility</w:t>
      </w:r>
      <w:r w:rsidR="00A75819" w:rsidRPr="0040719B">
        <w:rPr>
          <w:rFonts w:ascii="Arial" w:hAnsi="Arial" w:cs="Arial"/>
          <w:sz w:val="20"/>
          <w:szCs w:val="20"/>
          <w:lang w:val="en-GB"/>
        </w:rPr>
        <w:t>):</w:t>
      </w:r>
    </w:p>
    <w:p w14:paraId="78F53A1B" w14:textId="1C5BBDE2" w:rsidR="00821179" w:rsidRPr="0040719B" w:rsidRDefault="00821179" w:rsidP="00A266A6">
      <w:pPr>
        <w:spacing w:after="120"/>
        <w:jc w:val="both"/>
        <w:rPr>
          <w:rFonts w:ascii="Arial" w:hAnsi="Arial" w:cs="Arial"/>
          <w:sz w:val="20"/>
          <w:szCs w:val="20"/>
          <w:u w:val="single"/>
          <w:lang w:val="en-GB"/>
        </w:rPr>
      </w:pPr>
      <w:r w:rsidRPr="0040719B">
        <w:rPr>
          <w:rFonts w:ascii="Arial" w:hAnsi="Arial" w:cs="Arial"/>
          <w:sz w:val="20"/>
          <w:szCs w:val="20"/>
          <w:u w:val="single"/>
          <w:lang w:val="en-GB"/>
        </w:rPr>
        <w:t>Pre-configuration</w:t>
      </w:r>
    </w:p>
    <w:p w14:paraId="0DF13140" w14:textId="78050DD8" w:rsidR="00741F07" w:rsidRPr="0040719B" w:rsidRDefault="00597AE1" w:rsidP="00A266A6">
      <w:pPr>
        <w:pStyle w:val="ListParagraph"/>
        <w:numPr>
          <w:ilvl w:val="0"/>
          <w:numId w:val="37"/>
        </w:numPr>
        <w:spacing w:after="120"/>
        <w:jc w:val="both"/>
        <w:rPr>
          <w:rFonts w:ascii="Arial" w:hAnsi="Arial" w:cs="Arial"/>
        </w:rPr>
      </w:pPr>
      <w:r w:rsidRPr="0040719B">
        <w:rPr>
          <w:rFonts w:ascii="Arial" w:hAnsi="Arial" w:cs="Arial"/>
        </w:rPr>
        <w:t xml:space="preserve">(Step </w:t>
      </w:r>
      <w:r w:rsidR="00BA7118" w:rsidRPr="0040719B">
        <w:rPr>
          <w:rFonts w:ascii="Arial" w:hAnsi="Arial" w:cs="Arial"/>
        </w:rPr>
        <w:t>1</w:t>
      </w:r>
      <w:r w:rsidR="00741F07" w:rsidRPr="0040719B">
        <w:rPr>
          <w:rFonts w:ascii="Arial" w:hAnsi="Arial" w:cs="Arial"/>
        </w:rPr>
        <w:t xml:space="preserve"> to 2</w:t>
      </w:r>
      <w:r w:rsidRPr="0040719B">
        <w:rPr>
          <w:rFonts w:ascii="Arial" w:hAnsi="Arial" w:cs="Arial"/>
        </w:rPr>
        <w:t xml:space="preserve">) </w:t>
      </w:r>
      <w:r w:rsidR="00CC0F5D" w:rsidRPr="0040719B">
        <w:rPr>
          <w:rFonts w:ascii="Arial" w:hAnsi="Arial" w:cs="Arial"/>
        </w:rPr>
        <w:t xml:space="preserve">UE sends </w:t>
      </w:r>
      <w:r w:rsidR="004A5E59" w:rsidRPr="0040719B">
        <w:rPr>
          <w:rFonts w:ascii="Arial" w:hAnsi="Arial" w:cs="Arial"/>
        </w:rPr>
        <w:t xml:space="preserve">L3 </w:t>
      </w:r>
      <w:r w:rsidR="00CC0F5D" w:rsidRPr="0040719B">
        <w:rPr>
          <w:rFonts w:ascii="Arial" w:hAnsi="Arial" w:cs="Arial"/>
        </w:rPr>
        <w:t>measurement report</w:t>
      </w:r>
      <w:r w:rsidR="004A045D" w:rsidRPr="0040719B">
        <w:rPr>
          <w:rFonts w:ascii="Arial" w:hAnsi="Arial" w:cs="Arial"/>
        </w:rPr>
        <w:t xml:space="preserve"> </w:t>
      </w:r>
      <w:r w:rsidR="00CC0F5D" w:rsidRPr="0040719B">
        <w:rPr>
          <w:rFonts w:ascii="Arial" w:hAnsi="Arial" w:cs="Arial"/>
        </w:rPr>
        <w:t xml:space="preserve">to </w:t>
      </w:r>
      <w:r w:rsidR="00D82ACC" w:rsidRPr="0040719B">
        <w:rPr>
          <w:rFonts w:ascii="Arial" w:hAnsi="Arial" w:cs="Arial"/>
        </w:rPr>
        <w:t>gNB-DU</w:t>
      </w:r>
      <w:r w:rsidR="00CC0F5D" w:rsidRPr="0040719B">
        <w:rPr>
          <w:rFonts w:ascii="Arial" w:hAnsi="Arial" w:cs="Arial"/>
        </w:rPr>
        <w:t xml:space="preserve"> based on</w:t>
      </w:r>
      <w:r w:rsidR="00986EF8" w:rsidRPr="0040719B">
        <w:rPr>
          <w:rFonts w:ascii="Arial" w:hAnsi="Arial" w:cs="Arial"/>
        </w:rPr>
        <w:t xml:space="preserve"> measurement configuration</w:t>
      </w:r>
      <w:r w:rsidR="00CC0F5D" w:rsidRPr="0040719B">
        <w:rPr>
          <w:rFonts w:ascii="Arial" w:hAnsi="Arial" w:cs="Arial"/>
        </w:rPr>
        <w:t>s</w:t>
      </w:r>
      <w:r w:rsidR="00741F07" w:rsidRPr="0040719B">
        <w:rPr>
          <w:rFonts w:ascii="Arial" w:hAnsi="Arial" w:cs="Arial"/>
        </w:rPr>
        <w:t>.</w:t>
      </w:r>
      <w:r w:rsidR="003E559D" w:rsidRPr="0040719B">
        <w:rPr>
          <w:rFonts w:ascii="Arial" w:hAnsi="Arial" w:cs="Arial"/>
        </w:rPr>
        <w:t xml:space="preserve"> </w:t>
      </w:r>
      <w:r w:rsidR="00741F07" w:rsidRPr="0040719B">
        <w:rPr>
          <w:rFonts w:ascii="Arial" w:eastAsiaTheme="minorEastAsia" w:hAnsi="Arial" w:cs="Arial"/>
          <w:lang w:eastAsia="zh-TW"/>
        </w:rPr>
        <w:t>T</w:t>
      </w:r>
      <w:r w:rsidR="00BA7118" w:rsidRPr="0040719B">
        <w:rPr>
          <w:rFonts w:ascii="Arial" w:eastAsiaTheme="minorEastAsia" w:hAnsi="Arial" w:cs="Arial"/>
          <w:lang w:eastAsia="zh-TW"/>
        </w:rPr>
        <w:t xml:space="preserve">he measurement report is forwarded to </w:t>
      </w:r>
      <w:r w:rsidR="00D314B3" w:rsidRPr="0040719B">
        <w:rPr>
          <w:rFonts w:ascii="Arial" w:eastAsiaTheme="minorEastAsia" w:hAnsi="Arial" w:cs="Arial"/>
          <w:lang w:eastAsia="zh-TW"/>
        </w:rPr>
        <w:t>gNB-CU</w:t>
      </w:r>
      <w:r w:rsidR="003E559D" w:rsidRPr="0040719B">
        <w:rPr>
          <w:rFonts w:ascii="Arial" w:eastAsiaTheme="minorEastAsia" w:hAnsi="Arial" w:cs="Arial"/>
          <w:lang w:eastAsia="zh-TW"/>
        </w:rPr>
        <w:t xml:space="preserve">. </w:t>
      </w:r>
    </w:p>
    <w:p w14:paraId="51B25605" w14:textId="1444C291" w:rsidR="00274E65" w:rsidRPr="0040719B" w:rsidRDefault="00741F07" w:rsidP="00A266A6">
      <w:pPr>
        <w:pStyle w:val="ListParagraph"/>
        <w:numPr>
          <w:ilvl w:val="0"/>
          <w:numId w:val="37"/>
        </w:numPr>
        <w:spacing w:after="120"/>
        <w:jc w:val="both"/>
        <w:rPr>
          <w:rFonts w:ascii="Arial" w:hAnsi="Arial" w:cs="Arial"/>
        </w:rPr>
      </w:pPr>
      <w:r w:rsidRPr="0040719B">
        <w:rPr>
          <w:rFonts w:ascii="Arial" w:eastAsiaTheme="minorEastAsia" w:hAnsi="Arial" w:cs="Arial"/>
          <w:lang w:eastAsia="zh-TW"/>
        </w:rPr>
        <w:t xml:space="preserve">(Step 3 to </w:t>
      </w:r>
      <w:r w:rsidR="001153A8" w:rsidRPr="0040719B">
        <w:rPr>
          <w:rFonts w:ascii="Arial" w:eastAsiaTheme="minorEastAsia" w:hAnsi="Arial" w:cs="Arial"/>
          <w:lang w:eastAsia="zh-TW"/>
        </w:rPr>
        <w:t>8</w:t>
      </w:r>
      <w:r w:rsidRPr="0040719B">
        <w:rPr>
          <w:rFonts w:ascii="Arial" w:eastAsiaTheme="minorEastAsia" w:hAnsi="Arial" w:cs="Arial"/>
          <w:lang w:eastAsia="zh-TW"/>
        </w:rPr>
        <w:t xml:space="preserve">) </w:t>
      </w:r>
      <w:r w:rsidR="003E559D" w:rsidRPr="0040719B">
        <w:rPr>
          <w:rFonts w:ascii="Arial" w:eastAsiaTheme="minorEastAsia" w:hAnsi="Arial" w:cs="Arial"/>
          <w:lang w:eastAsia="zh-TW"/>
        </w:rPr>
        <w:t>The gNB-CU</w:t>
      </w:r>
      <w:r w:rsidR="00D314B3" w:rsidRPr="0040719B">
        <w:rPr>
          <w:rFonts w:ascii="Arial" w:eastAsiaTheme="minorEastAsia" w:hAnsi="Arial" w:cs="Arial"/>
          <w:lang w:eastAsia="zh-TW"/>
        </w:rPr>
        <w:t xml:space="preserve"> </w:t>
      </w:r>
      <w:r w:rsidRPr="0040719B">
        <w:rPr>
          <w:rFonts w:ascii="Arial" w:eastAsiaTheme="minorEastAsia" w:hAnsi="Arial" w:cs="Arial"/>
          <w:lang w:eastAsia="zh-TW"/>
        </w:rPr>
        <w:t xml:space="preserve">decides the candidate set for UE, </w:t>
      </w:r>
      <w:r w:rsidR="00274E65" w:rsidRPr="0040719B">
        <w:rPr>
          <w:rFonts w:ascii="Arial" w:eastAsiaTheme="minorEastAsia" w:hAnsi="Arial" w:cs="Arial"/>
          <w:lang w:eastAsia="zh-TW"/>
        </w:rPr>
        <w:t>sends a preparation request to target DU and receives acknowledgement from target DU</w:t>
      </w:r>
      <w:r w:rsidRPr="0040719B">
        <w:rPr>
          <w:rFonts w:ascii="Arial" w:eastAsiaTheme="minorEastAsia" w:hAnsi="Arial" w:cs="Arial"/>
          <w:lang w:eastAsia="zh-TW"/>
        </w:rPr>
        <w:t xml:space="preserve"> (</w:t>
      </w:r>
      <w:r w:rsidR="00274E65" w:rsidRPr="0040719B">
        <w:rPr>
          <w:rFonts w:ascii="Arial" w:eastAsiaTheme="minorEastAsia" w:hAnsi="Arial" w:cs="Arial"/>
          <w:lang w:eastAsia="zh-TW"/>
        </w:rPr>
        <w:t>This may be implemented by existing signalling</w:t>
      </w:r>
      <w:r w:rsidRPr="0040719B">
        <w:rPr>
          <w:rFonts w:ascii="Arial" w:eastAsiaTheme="minorEastAsia" w:hAnsi="Arial" w:cs="Arial"/>
          <w:lang w:eastAsia="zh-TW"/>
        </w:rPr>
        <w:t xml:space="preserve">, </w:t>
      </w:r>
      <w:r w:rsidR="00274E65" w:rsidRPr="0040719B">
        <w:rPr>
          <w:rFonts w:ascii="Arial" w:eastAsiaTheme="minorEastAsia" w:hAnsi="Arial" w:cs="Arial"/>
          <w:lang w:eastAsia="zh-TW"/>
        </w:rPr>
        <w:t>e.g., UE context setup request/ response)</w:t>
      </w:r>
      <w:r w:rsidRPr="0040719B">
        <w:rPr>
          <w:rFonts w:ascii="Arial" w:eastAsiaTheme="minorEastAsia" w:hAnsi="Arial" w:cs="Arial"/>
          <w:lang w:eastAsia="zh-TW"/>
        </w:rPr>
        <w:t>. Then gNB-CU</w:t>
      </w:r>
      <w:r w:rsidR="00C77B43" w:rsidRPr="0040719B">
        <w:rPr>
          <w:rFonts w:ascii="Arial" w:eastAsiaTheme="minorEastAsia" w:hAnsi="Arial" w:cs="Arial"/>
          <w:lang w:eastAsia="zh-TW"/>
        </w:rPr>
        <w:t xml:space="preserve"> send</w:t>
      </w:r>
      <w:r w:rsidR="005B0EF7" w:rsidRPr="0040719B">
        <w:rPr>
          <w:rFonts w:ascii="Arial" w:eastAsiaTheme="minorEastAsia" w:hAnsi="Arial" w:cs="Arial"/>
          <w:lang w:eastAsia="zh-TW"/>
        </w:rPr>
        <w:t>s</w:t>
      </w:r>
      <w:r w:rsidR="00C77B43" w:rsidRPr="0040719B">
        <w:rPr>
          <w:rFonts w:ascii="Arial" w:eastAsiaTheme="minorEastAsia" w:hAnsi="Arial" w:cs="Arial"/>
          <w:lang w:eastAsia="zh-TW"/>
        </w:rPr>
        <w:t xml:space="preserve"> the </w:t>
      </w:r>
      <w:r w:rsidRPr="0040719B">
        <w:rPr>
          <w:rFonts w:ascii="Arial" w:eastAsiaTheme="minorEastAsia" w:hAnsi="Arial" w:cs="Arial"/>
          <w:lang w:eastAsia="zh-TW"/>
        </w:rPr>
        <w:t>RRC reconfiguration</w:t>
      </w:r>
      <w:r w:rsidR="00C77B43" w:rsidRPr="0040719B">
        <w:rPr>
          <w:rFonts w:ascii="Arial" w:eastAsiaTheme="minorEastAsia" w:hAnsi="Arial" w:cs="Arial"/>
          <w:lang w:eastAsia="zh-TW"/>
        </w:rPr>
        <w:t xml:space="preserve"> to</w:t>
      </w:r>
      <w:r w:rsidRPr="0040719B">
        <w:rPr>
          <w:rFonts w:ascii="Arial" w:eastAsiaTheme="minorEastAsia" w:hAnsi="Arial" w:cs="Arial"/>
          <w:lang w:eastAsia="zh-TW"/>
        </w:rPr>
        <w:t xml:space="preserve"> UE </w:t>
      </w:r>
      <w:r w:rsidR="001153A8" w:rsidRPr="0040719B">
        <w:rPr>
          <w:rFonts w:ascii="Arial" w:eastAsiaTheme="minorEastAsia" w:hAnsi="Arial" w:cs="Arial"/>
          <w:lang w:eastAsia="zh-TW"/>
        </w:rPr>
        <w:t xml:space="preserve">and receives complete message, </w:t>
      </w:r>
      <w:r w:rsidRPr="0040719B">
        <w:rPr>
          <w:rFonts w:ascii="Arial" w:eastAsiaTheme="minorEastAsia" w:hAnsi="Arial" w:cs="Arial"/>
          <w:lang w:eastAsia="zh-TW"/>
        </w:rPr>
        <w:t>via</w:t>
      </w:r>
      <w:r w:rsidR="00C77B43" w:rsidRPr="0040719B">
        <w:rPr>
          <w:rFonts w:ascii="Arial" w:eastAsiaTheme="minorEastAsia" w:hAnsi="Arial" w:cs="Arial"/>
          <w:lang w:eastAsia="zh-TW"/>
        </w:rPr>
        <w:t xml:space="preserve"> source gNB-DU</w:t>
      </w:r>
      <w:r w:rsidRPr="0040719B">
        <w:rPr>
          <w:rFonts w:ascii="Arial" w:eastAsiaTheme="minorEastAsia" w:hAnsi="Arial" w:cs="Arial"/>
          <w:lang w:eastAsia="zh-TW"/>
        </w:rPr>
        <w:t>.</w:t>
      </w:r>
      <w:r w:rsidR="00C77B43" w:rsidRPr="0040719B">
        <w:rPr>
          <w:rFonts w:ascii="Arial" w:eastAsiaTheme="minorEastAsia" w:hAnsi="Arial" w:cs="Arial"/>
          <w:lang w:eastAsia="zh-TW"/>
        </w:rPr>
        <w:t xml:space="preserve"> </w:t>
      </w:r>
    </w:p>
    <w:p w14:paraId="0F4A4EA6" w14:textId="3F512D7D" w:rsidR="00821179" w:rsidRPr="0040719B" w:rsidRDefault="00821179" w:rsidP="00A266A6">
      <w:pPr>
        <w:spacing w:after="120"/>
        <w:jc w:val="both"/>
        <w:rPr>
          <w:rFonts w:ascii="Arial" w:hAnsi="Arial" w:cs="Arial"/>
          <w:sz w:val="20"/>
          <w:szCs w:val="20"/>
          <w:u w:val="single"/>
          <w:lang w:val="en-GB"/>
        </w:rPr>
      </w:pPr>
      <w:r w:rsidRPr="0040719B">
        <w:rPr>
          <w:rFonts w:ascii="Arial" w:hAnsi="Arial" w:cs="Arial"/>
          <w:sz w:val="20"/>
          <w:szCs w:val="20"/>
          <w:u w:val="single"/>
          <w:lang w:val="en-GB"/>
        </w:rPr>
        <w:t>Early synchronization</w:t>
      </w:r>
    </w:p>
    <w:p w14:paraId="1F272B93" w14:textId="16BC1806" w:rsidR="00A0734F" w:rsidRPr="0040719B" w:rsidRDefault="00A266A6" w:rsidP="00A266A6">
      <w:pPr>
        <w:pStyle w:val="ListParagraph"/>
        <w:numPr>
          <w:ilvl w:val="0"/>
          <w:numId w:val="37"/>
        </w:numPr>
        <w:spacing w:after="120"/>
        <w:jc w:val="both"/>
        <w:rPr>
          <w:rFonts w:ascii="Arial" w:hAnsi="Arial" w:cs="Arial"/>
        </w:rPr>
      </w:pPr>
      <w:r w:rsidRPr="0040719B">
        <w:rPr>
          <w:rFonts w:ascii="Arial" w:eastAsiaTheme="minorEastAsia" w:hAnsi="Arial" w:cs="Arial"/>
          <w:lang w:eastAsia="zh-TW"/>
        </w:rPr>
        <w:t xml:space="preserve">(Step 9 to 11) </w:t>
      </w:r>
      <w:r w:rsidR="005B0EF7" w:rsidRPr="0040719B">
        <w:rPr>
          <w:rFonts w:ascii="Arial" w:eastAsiaTheme="minorEastAsia" w:hAnsi="Arial" w:cs="Arial"/>
          <w:lang w:eastAsia="zh-TW"/>
        </w:rPr>
        <w:t>UE performs L1 measurements and report</w:t>
      </w:r>
      <w:r w:rsidR="00B17175" w:rsidRPr="0040719B">
        <w:rPr>
          <w:rFonts w:ascii="Arial" w:eastAsiaTheme="minorEastAsia" w:hAnsi="Arial" w:cs="Arial"/>
          <w:lang w:eastAsia="zh-TW"/>
        </w:rPr>
        <w:t>s</w:t>
      </w:r>
      <w:r w:rsidR="005B0EF7" w:rsidRPr="0040719B">
        <w:rPr>
          <w:rFonts w:ascii="Arial" w:eastAsiaTheme="minorEastAsia" w:hAnsi="Arial" w:cs="Arial"/>
          <w:lang w:eastAsia="zh-TW"/>
        </w:rPr>
        <w:t xml:space="preserve"> </w:t>
      </w:r>
      <w:r w:rsidR="00A0734F" w:rsidRPr="0040719B">
        <w:rPr>
          <w:rFonts w:ascii="Arial" w:eastAsiaTheme="minorEastAsia" w:hAnsi="Arial" w:cs="Arial"/>
          <w:lang w:eastAsia="zh-TW"/>
        </w:rPr>
        <w:t>for</w:t>
      </w:r>
      <w:r w:rsidR="005B0EF7" w:rsidRPr="0040719B">
        <w:rPr>
          <w:rFonts w:ascii="Arial" w:eastAsiaTheme="minorEastAsia" w:hAnsi="Arial" w:cs="Arial"/>
          <w:lang w:eastAsia="zh-TW"/>
        </w:rPr>
        <w:t xml:space="preserve"> </w:t>
      </w:r>
      <w:r w:rsidR="00B7336A" w:rsidRPr="0040719B">
        <w:rPr>
          <w:rFonts w:ascii="Arial" w:eastAsiaTheme="minorEastAsia" w:hAnsi="Arial" w:cs="Arial"/>
          <w:lang w:eastAsia="zh-TW"/>
        </w:rPr>
        <w:t xml:space="preserve">reference signals (SSB or CSI-RS) corresponding to </w:t>
      </w:r>
      <w:r w:rsidR="005B0EF7" w:rsidRPr="0040719B">
        <w:rPr>
          <w:rFonts w:ascii="Arial" w:eastAsiaTheme="minorEastAsia" w:hAnsi="Arial" w:cs="Arial"/>
          <w:lang w:eastAsia="zh-TW"/>
        </w:rPr>
        <w:t>inter-cell beam</w:t>
      </w:r>
      <w:r w:rsidR="00756488" w:rsidRPr="0040719B">
        <w:rPr>
          <w:rFonts w:ascii="Arial" w:eastAsiaTheme="minorEastAsia" w:hAnsi="Arial" w:cs="Arial"/>
          <w:lang w:eastAsia="zh-TW"/>
        </w:rPr>
        <w:t>s</w:t>
      </w:r>
      <w:r w:rsidR="00470CC0" w:rsidRPr="0040719B">
        <w:rPr>
          <w:rFonts w:ascii="Arial" w:eastAsiaTheme="minorEastAsia" w:hAnsi="Arial" w:cs="Arial"/>
          <w:lang w:eastAsia="zh-TW"/>
        </w:rPr>
        <w:t>, following configurations from network.</w:t>
      </w:r>
      <w:r w:rsidRPr="0040719B">
        <w:rPr>
          <w:rFonts w:ascii="Arial" w:eastAsiaTheme="minorEastAsia" w:hAnsi="Arial" w:cs="Arial"/>
          <w:lang w:eastAsia="zh-TW"/>
        </w:rPr>
        <w:t xml:space="preserve"> </w:t>
      </w:r>
      <w:r w:rsidR="00A0734F" w:rsidRPr="0040719B">
        <w:rPr>
          <w:rFonts w:ascii="Arial" w:hAnsi="Arial" w:cs="Arial"/>
        </w:rPr>
        <w:t xml:space="preserve">Based on L1 </w:t>
      </w:r>
      <w:r w:rsidR="000264C7" w:rsidRPr="0040719B">
        <w:rPr>
          <w:rFonts w:ascii="Arial" w:hAnsi="Arial" w:cs="Arial"/>
        </w:rPr>
        <w:t xml:space="preserve">measurement </w:t>
      </w:r>
      <w:r w:rsidR="00A0734F" w:rsidRPr="0040719B">
        <w:rPr>
          <w:rFonts w:ascii="Arial" w:hAnsi="Arial" w:cs="Arial"/>
        </w:rPr>
        <w:t>report</w:t>
      </w:r>
      <w:r w:rsidR="00E80D10" w:rsidRPr="0040719B">
        <w:rPr>
          <w:rFonts w:ascii="Arial" w:hAnsi="Arial" w:cs="Arial"/>
        </w:rPr>
        <w:t>s</w:t>
      </w:r>
      <w:r w:rsidR="00A0734F" w:rsidRPr="0040719B">
        <w:rPr>
          <w:rFonts w:ascii="Arial" w:hAnsi="Arial" w:cs="Arial"/>
        </w:rPr>
        <w:t xml:space="preserve">, network </w:t>
      </w:r>
      <w:r w:rsidR="00642740" w:rsidRPr="0040719B">
        <w:rPr>
          <w:rFonts w:ascii="Arial" w:hAnsi="Arial" w:cs="Arial"/>
        </w:rPr>
        <w:t xml:space="preserve">may activate </w:t>
      </w:r>
      <w:r w:rsidR="00F20FD5" w:rsidRPr="0040719B">
        <w:rPr>
          <w:rFonts w:ascii="Arial" w:hAnsi="Arial" w:cs="Arial"/>
        </w:rPr>
        <w:t xml:space="preserve">some TCI states QCL-ed with </w:t>
      </w:r>
      <w:r w:rsidR="008560BD" w:rsidRPr="0040719B">
        <w:rPr>
          <w:rFonts w:ascii="Arial" w:hAnsi="Arial" w:cs="Arial"/>
        </w:rPr>
        <w:t>cell</w:t>
      </w:r>
      <w:r w:rsidR="00921C13" w:rsidRPr="0040719B">
        <w:rPr>
          <w:rFonts w:ascii="Arial" w:hAnsi="Arial" w:cs="Arial"/>
        </w:rPr>
        <w:t>s whose PCI is different from serving cell</w:t>
      </w:r>
      <w:r w:rsidR="008560BD" w:rsidRPr="0040719B">
        <w:rPr>
          <w:rFonts w:ascii="Arial" w:hAnsi="Arial" w:cs="Arial"/>
        </w:rPr>
        <w:t xml:space="preserve">. UE performs </w:t>
      </w:r>
      <w:r w:rsidR="0067614E" w:rsidRPr="0040719B">
        <w:rPr>
          <w:rFonts w:ascii="Arial" w:hAnsi="Arial" w:cs="Arial"/>
        </w:rPr>
        <w:t>synchronization (</w:t>
      </w:r>
      <w:r w:rsidR="00581F87" w:rsidRPr="0040719B">
        <w:rPr>
          <w:rFonts w:ascii="Arial" w:hAnsi="Arial" w:cs="Arial"/>
        </w:rPr>
        <w:t>DL and optionally UL</w:t>
      </w:r>
      <w:r w:rsidR="0067614E" w:rsidRPr="0040719B">
        <w:rPr>
          <w:rFonts w:ascii="Arial" w:hAnsi="Arial" w:cs="Arial"/>
        </w:rPr>
        <w:t xml:space="preserve">) </w:t>
      </w:r>
      <w:r w:rsidR="000973D7" w:rsidRPr="0040719B">
        <w:rPr>
          <w:rFonts w:ascii="Arial" w:hAnsi="Arial" w:cs="Arial"/>
        </w:rPr>
        <w:t>for these cells</w:t>
      </w:r>
      <w:r w:rsidR="004A2E0F" w:rsidRPr="0040719B">
        <w:rPr>
          <w:rFonts w:ascii="Arial" w:hAnsi="Arial" w:cs="Arial"/>
        </w:rPr>
        <w:t>.</w:t>
      </w:r>
    </w:p>
    <w:p w14:paraId="48F26630" w14:textId="5A7B7B35" w:rsidR="00A266A6" w:rsidRPr="0040719B" w:rsidRDefault="00A266A6" w:rsidP="00A266A6">
      <w:pPr>
        <w:spacing w:after="120"/>
        <w:jc w:val="both"/>
        <w:rPr>
          <w:rFonts w:ascii="Arial" w:hAnsi="Arial" w:cs="Arial"/>
          <w:sz w:val="20"/>
          <w:szCs w:val="20"/>
          <w:u w:val="single"/>
          <w:lang w:val="en-GB"/>
        </w:rPr>
      </w:pPr>
      <w:r w:rsidRPr="0040719B">
        <w:rPr>
          <w:rFonts w:ascii="Arial" w:hAnsi="Arial" w:cs="Arial"/>
          <w:sz w:val="20"/>
          <w:szCs w:val="20"/>
          <w:u w:val="single"/>
          <w:lang w:val="en-GB"/>
        </w:rPr>
        <w:t>Cell switch</w:t>
      </w:r>
    </w:p>
    <w:p w14:paraId="3124C03D" w14:textId="160749D1" w:rsidR="000973D7" w:rsidRPr="0040719B" w:rsidRDefault="000E7063" w:rsidP="00A266A6">
      <w:pPr>
        <w:pStyle w:val="ListParagraph"/>
        <w:numPr>
          <w:ilvl w:val="0"/>
          <w:numId w:val="37"/>
        </w:numPr>
        <w:spacing w:after="120"/>
        <w:jc w:val="both"/>
        <w:rPr>
          <w:rFonts w:ascii="Arial" w:hAnsi="Arial" w:cs="Arial"/>
        </w:rPr>
      </w:pPr>
      <w:r w:rsidRPr="0040719B">
        <w:rPr>
          <w:rFonts w:ascii="Arial" w:eastAsiaTheme="minorEastAsia" w:hAnsi="Arial" w:cs="Arial"/>
          <w:lang w:eastAsia="zh-TW"/>
        </w:rPr>
        <w:lastRenderedPageBreak/>
        <w:t xml:space="preserve">(Step 12 to 13) </w:t>
      </w:r>
      <w:r w:rsidR="000973D7" w:rsidRPr="0040719B">
        <w:rPr>
          <w:rFonts w:ascii="Arial" w:eastAsiaTheme="minorEastAsia" w:hAnsi="Arial" w:cs="Arial"/>
          <w:lang w:eastAsia="zh-TW"/>
        </w:rPr>
        <w:t xml:space="preserve">Based on further L1 report, </w:t>
      </w:r>
      <w:r w:rsidR="00A266A6" w:rsidRPr="0040719B">
        <w:rPr>
          <w:rFonts w:ascii="Arial" w:eastAsiaTheme="minorEastAsia" w:hAnsi="Arial" w:cs="Arial"/>
          <w:lang w:eastAsia="zh-TW"/>
        </w:rPr>
        <w:t>gNB-DU</w:t>
      </w:r>
      <w:r w:rsidR="00707340" w:rsidRPr="0040719B">
        <w:rPr>
          <w:rFonts w:ascii="Arial" w:eastAsiaTheme="minorEastAsia" w:hAnsi="Arial" w:cs="Arial"/>
          <w:lang w:eastAsia="zh-TW"/>
        </w:rPr>
        <w:t xml:space="preserve"> may </w:t>
      </w:r>
      <w:r w:rsidR="006B567A" w:rsidRPr="0040719B">
        <w:rPr>
          <w:rFonts w:ascii="Arial" w:eastAsiaTheme="minorEastAsia" w:hAnsi="Arial" w:cs="Arial"/>
          <w:lang w:eastAsia="zh-TW"/>
        </w:rPr>
        <w:t xml:space="preserve">indicate </w:t>
      </w:r>
      <w:r w:rsidR="0054362C" w:rsidRPr="0040719B">
        <w:rPr>
          <w:rFonts w:ascii="Arial" w:eastAsiaTheme="minorEastAsia" w:hAnsi="Arial" w:cs="Arial"/>
          <w:lang w:eastAsia="zh-TW"/>
        </w:rPr>
        <w:t>target cell and beam</w:t>
      </w:r>
      <w:r w:rsidR="0012486A" w:rsidRPr="0040719B">
        <w:rPr>
          <w:rFonts w:ascii="Arial" w:eastAsiaTheme="minorEastAsia" w:hAnsi="Arial" w:cs="Arial"/>
          <w:lang w:eastAsia="zh-TW"/>
        </w:rPr>
        <w:t xml:space="preserve"> (TCI state)</w:t>
      </w:r>
      <w:r w:rsidR="0054362C" w:rsidRPr="0040719B">
        <w:rPr>
          <w:rFonts w:ascii="Arial" w:eastAsiaTheme="minorEastAsia" w:hAnsi="Arial" w:cs="Arial"/>
          <w:lang w:eastAsia="zh-TW"/>
        </w:rPr>
        <w:t>. UE applies target cell configurations.</w:t>
      </w:r>
    </w:p>
    <w:p w14:paraId="12891692" w14:textId="57AA2130" w:rsidR="0054362C" w:rsidRPr="0040719B" w:rsidRDefault="000E7063" w:rsidP="00A266A6">
      <w:pPr>
        <w:pStyle w:val="ListParagraph"/>
        <w:numPr>
          <w:ilvl w:val="0"/>
          <w:numId w:val="37"/>
        </w:numPr>
        <w:spacing w:after="120"/>
        <w:jc w:val="both"/>
        <w:rPr>
          <w:rFonts w:ascii="Arial" w:hAnsi="Arial" w:cs="Arial"/>
        </w:rPr>
      </w:pPr>
      <w:r w:rsidRPr="0040719B">
        <w:rPr>
          <w:rFonts w:ascii="Arial" w:eastAsiaTheme="minorEastAsia" w:hAnsi="Arial" w:cs="Arial"/>
          <w:lang w:eastAsia="zh-TW"/>
        </w:rPr>
        <w:t xml:space="preserve">(Step 14) </w:t>
      </w:r>
      <w:r w:rsidR="0054362C" w:rsidRPr="0040719B">
        <w:rPr>
          <w:rFonts w:ascii="Arial" w:eastAsiaTheme="minorEastAsia" w:hAnsi="Arial" w:cs="Arial"/>
          <w:lang w:eastAsia="zh-TW"/>
        </w:rPr>
        <w:t xml:space="preserve">If </w:t>
      </w:r>
      <w:r w:rsidR="004228F8" w:rsidRPr="0040719B">
        <w:rPr>
          <w:rFonts w:ascii="Arial" w:eastAsiaTheme="minorEastAsia" w:hAnsi="Arial" w:cs="Arial"/>
          <w:lang w:eastAsia="zh-TW"/>
        </w:rPr>
        <w:t xml:space="preserve">TA is not available, UE performs </w:t>
      </w:r>
      <w:r w:rsidR="0092088B" w:rsidRPr="0040719B">
        <w:rPr>
          <w:rFonts w:ascii="Arial" w:eastAsiaTheme="minorEastAsia" w:hAnsi="Arial" w:cs="Arial"/>
          <w:lang w:eastAsia="zh-TW"/>
        </w:rPr>
        <w:t xml:space="preserve">RACH towards </w:t>
      </w:r>
      <w:r w:rsidR="003279CC" w:rsidRPr="0040719B">
        <w:rPr>
          <w:rFonts w:ascii="Arial" w:eastAsiaTheme="minorEastAsia" w:hAnsi="Arial" w:cs="Arial"/>
          <w:lang w:eastAsia="zh-TW"/>
        </w:rPr>
        <w:t xml:space="preserve">the indicated </w:t>
      </w:r>
      <w:r w:rsidR="0092088B" w:rsidRPr="0040719B">
        <w:rPr>
          <w:rFonts w:ascii="Arial" w:eastAsiaTheme="minorEastAsia" w:hAnsi="Arial" w:cs="Arial"/>
          <w:lang w:eastAsia="zh-TW"/>
        </w:rPr>
        <w:t>target cell</w:t>
      </w:r>
      <w:r w:rsidR="0012486A" w:rsidRPr="0040719B">
        <w:rPr>
          <w:rFonts w:ascii="Arial" w:eastAsiaTheme="minorEastAsia" w:hAnsi="Arial" w:cs="Arial"/>
          <w:lang w:eastAsia="zh-TW"/>
        </w:rPr>
        <w:t>.</w:t>
      </w:r>
    </w:p>
    <w:p w14:paraId="53F97AAC" w14:textId="7AB08D93" w:rsidR="0054362C" w:rsidRPr="0040719B" w:rsidRDefault="000E7063" w:rsidP="00A266A6">
      <w:pPr>
        <w:pStyle w:val="ListParagraph"/>
        <w:numPr>
          <w:ilvl w:val="0"/>
          <w:numId w:val="37"/>
        </w:numPr>
        <w:spacing w:after="120"/>
        <w:jc w:val="both"/>
        <w:rPr>
          <w:rFonts w:ascii="Arial" w:hAnsi="Arial" w:cs="Arial"/>
        </w:rPr>
      </w:pPr>
      <w:r w:rsidRPr="0040719B">
        <w:rPr>
          <w:rFonts w:ascii="Arial" w:eastAsiaTheme="minorEastAsia" w:hAnsi="Arial" w:cs="Arial"/>
          <w:lang w:eastAsia="zh-TW"/>
        </w:rPr>
        <w:t xml:space="preserve">(Step 15 to 16) </w:t>
      </w:r>
      <w:r w:rsidR="0054362C" w:rsidRPr="0040719B">
        <w:rPr>
          <w:rFonts w:ascii="Arial" w:eastAsiaTheme="minorEastAsia" w:hAnsi="Arial" w:cs="Arial"/>
          <w:lang w:eastAsia="zh-TW"/>
        </w:rPr>
        <w:t>UE receives PDCCH from target cell using new TCI state</w:t>
      </w:r>
      <w:r w:rsidR="0012486A" w:rsidRPr="0040719B">
        <w:rPr>
          <w:rFonts w:ascii="Arial" w:eastAsiaTheme="minorEastAsia" w:hAnsi="Arial" w:cs="Arial"/>
          <w:lang w:eastAsia="zh-TW"/>
        </w:rPr>
        <w:t>.</w:t>
      </w:r>
    </w:p>
    <w:p w14:paraId="18105612" w14:textId="4B1700A1" w:rsidR="00D82ACC" w:rsidRPr="0040719B" w:rsidRDefault="00D82ACC" w:rsidP="0017571B">
      <w:pPr>
        <w:spacing w:after="120"/>
        <w:jc w:val="both"/>
        <w:rPr>
          <w:rFonts w:ascii="Arial" w:hAnsi="Arial" w:cs="Arial"/>
          <w:sz w:val="20"/>
          <w:szCs w:val="20"/>
          <w:lang w:val="en-GB"/>
        </w:rPr>
      </w:pPr>
      <w:r w:rsidRPr="0040719B">
        <w:rPr>
          <w:rFonts w:ascii="Arial" w:hAnsi="Arial" w:cs="Arial"/>
          <w:sz w:val="20"/>
          <w:szCs w:val="20"/>
          <w:lang w:val="en-GB"/>
        </w:rPr>
        <w:t xml:space="preserve">The detailed procedures may be further </w:t>
      </w:r>
      <w:r w:rsidR="00FF439A" w:rsidRPr="0040719B">
        <w:rPr>
          <w:rFonts w:ascii="Arial" w:hAnsi="Arial" w:cs="Arial"/>
          <w:sz w:val="20"/>
          <w:szCs w:val="20"/>
          <w:lang w:val="en-GB"/>
        </w:rPr>
        <w:t xml:space="preserve">elaborated during the WI. </w:t>
      </w:r>
      <w:r w:rsidR="00DC2011" w:rsidRPr="0040719B">
        <w:rPr>
          <w:rFonts w:ascii="Arial" w:hAnsi="Arial" w:cs="Arial"/>
          <w:sz w:val="20"/>
          <w:szCs w:val="20"/>
          <w:lang w:val="en-GB"/>
        </w:rPr>
        <w:t xml:space="preserve">The intention to provide the full picture of the overall procedure and identify the key enablers to support </w:t>
      </w:r>
      <w:r w:rsidR="00702B3A" w:rsidRPr="0040719B">
        <w:rPr>
          <w:rFonts w:ascii="Arial" w:hAnsi="Arial" w:cs="Arial"/>
          <w:sz w:val="20"/>
          <w:szCs w:val="20"/>
          <w:lang w:val="en-GB"/>
        </w:rPr>
        <w:t>L1/L2-based inter-cell mobility, i.e., pre-configuration of candidate cell(s), early synchronization, cell switch by L1/L2 signal</w:t>
      </w:r>
      <w:r w:rsidR="000D6311" w:rsidRPr="0040719B">
        <w:rPr>
          <w:rFonts w:ascii="Arial" w:hAnsi="Arial" w:cs="Arial"/>
          <w:sz w:val="20"/>
          <w:szCs w:val="20"/>
          <w:lang w:val="en-GB"/>
        </w:rPr>
        <w:t>ling</w:t>
      </w:r>
      <w:r w:rsidR="00702B3A" w:rsidRPr="0040719B">
        <w:rPr>
          <w:rFonts w:ascii="Arial" w:hAnsi="Arial" w:cs="Arial"/>
          <w:sz w:val="20"/>
          <w:szCs w:val="20"/>
          <w:lang w:val="en-GB"/>
        </w:rPr>
        <w:t xml:space="preserve">. </w:t>
      </w:r>
      <w:r w:rsidR="00FF439A" w:rsidRPr="0040719B">
        <w:rPr>
          <w:rFonts w:ascii="Arial" w:hAnsi="Arial" w:cs="Arial"/>
          <w:sz w:val="20"/>
          <w:szCs w:val="20"/>
          <w:lang w:val="en-GB"/>
        </w:rPr>
        <w:t>The major steps shown here can be considered as a baseline, starting from which, we can study the design of each step to achieve the goal of fast cell switching.</w:t>
      </w:r>
    </w:p>
    <w:p w14:paraId="642BA47A" w14:textId="4EF13CF7" w:rsidR="00A0734F" w:rsidRPr="0040719B" w:rsidRDefault="00A0734F" w:rsidP="0017571B">
      <w:pPr>
        <w:jc w:val="both"/>
        <w:rPr>
          <w:rFonts w:ascii="Arial" w:hAnsi="Arial" w:cs="Arial"/>
          <w:b/>
          <w:bCs/>
          <w:sz w:val="20"/>
          <w:szCs w:val="20"/>
          <w:lang w:val="en-GB"/>
        </w:rPr>
      </w:pPr>
      <w:r w:rsidRPr="0040719B">
        <w:rPr>
          <w:rFonts w:ascii="Arial" w:hAnsi="Arial" w:cs="Arial"/>
          <w:b/>
          <w:bCs/>
          <w:sz w:val="20"/>
          <w:szCs w:val="20"/>
          <w:lang w:val="en-GB"/>
        </w:rPr>
        <w:t xml:space="preserve">Proposal 1: </w:t>
      </w:r>
      <w:r w:rsidR="000D6311" w:rsidRPr="0040719B">
        <w:rPr>
          <w:rFonts w:ascii="Arial" w:hAnsi="Arial" w:cs="Arial"/>
          <w:b/>
          <w:bCs/>
          <w:sz w:val="20"/>
          <w:szCs w:val="20"/>
          <w:lang w:val="en-GB"/>
        </w:rPr>
        <w:t xml:space="preserve">The basic </w:t>
      </w:r>
      <w:r w:rsidR="00A779F3" w:rsidRPr="0040719B">
        <w:rPr>
          <w:rFonts w:ascii="Arial" w:hAnsi="Arial" w:cs="Arial"/>
          <w:b/>
          <w:bCs/>
          <w:sz w:val="20"/>
          <w:szCs w:val="20"/>
          <w:lang w:val="en-GB"/>
        </w:rPr>
        <w:t>L1/L2-based inter-cell mobility</w:t>
      </w:r>
      <w:r w:rsidRPr="0040719B">
        <w:rPr>
          <w:rFonts w:ascii="Arial" w:hAnsi="Arial" w:cs="Arial"/>
          <w:b/>
          <w:bCs/>
          <w:sz w:val="20"/>
          <w:szCs w:val="20"/>
          <w:lang w:val="en-GB"/>
        </w:rPr>
        <w:t xml:space="preserve"> procedure</w:t>
      </w:r>
      <w:r w:rsidR="00553A35" w:rsidRPr="0040719B">
        <w:rPr>
          <w:rFonts w:ascii="Arial" w:hAnsi="Arial" w:cs="Arial"/>
          <w:b/>
          <w:bCs/>
          <w:sz w:val="20"/>
          <w:szCs w:val="20"/>
          <w:lang w:val="en-GB"/>
        </w:rPr>
        <w:t xml:space="preserve"> is</w:t>
      </w:r>
      <w:r w:rsidR="000D6311" w:rsidRPr="0040719B">
        <w:rPr>
          <w:rFonts w:ascii="Arial" w:hAnsi="Arial" w:cs="Arial"/>
          <w:b/>
          <w:bCs/>
          <w:sz w:val="20"/>
          <w:szCs w:val="20"/>
          <w:lang w:val="en-GB"/>
        </w:rPr>
        <w:t xml:space="preserve"> comprise</w:t>
      </w:r>
      <w:r w:rsidR="00553A35" w:rsidRPr="0040719B">
        <w:rPr>
          <w:rFonts w:ascii="Arial" w:hAnsi="Arial" w:cs="Arial"/>
          <w:b/>
          <w:bCs/>
          <w:sz w:val="20"/>
          <w:szCs w:val="20"/>
          <w:lang w:val="en-GB"/>
        </w:rPr>
        <w:t>d</w:t>
      </w:r>
      <w:r w:rsidR="000D6311" w:rsidRPr="0040719B">
        <w:rPr>
          <w:rFonts w:ascii="Arial" w:hAnsi="Arial" w:cs="Arial"/>
          <w:b/>
          <w:bCs/>
          <w:sz w:val="20"/>
          <w:szCs w:val="20"/>
          <w:lang w:val="en-GB"/>
        </w:rPr>
        <w:t xml:space="preserve"> of pre-configuration of candidate cell(s), early synchronization towards the candidate cell(s)</w:t>
      </w:r>
      <w:r w:rsidR="00004F31" w:rsidRPr="0040719B">
        <w:rPr>
          <w:rFonts w:ascii="Arial" w:hAnsi="Arial" w:cs="Arial"/>
          <w:b/>
          <w:bCs/>
          <w:sz w:val="20"/>
          <w:szCs w:val="20"/>
          <w:lang w:val="en-GB"/>
        </w:rPr>
        <w:t>,</w:t>
      </w:r>
      <w:r w:rsidR="000D6311" w:rsidRPr="0040719B">
        <w:rPr>
          <w:rFonts w:ascii="Arial" w:hAnsi="Arial" w:cs="Arial"/>
          <w:b/>
          <w:bCs/>
          <w:sz w:val="20"/>
          <w:szCs w:val="20"/>
          <w:lang w:val="en-GB"/>
        </w:rPr>
        <w:t xml:space="preserve"> and fast cell switch by L1/L2 signalling</w:t>
      </w:r>
      <w:r w:rsidRPr="0040719B">
        <w:rPr>
          <w:rFonts w:ascii="Arial" w:hAnsi="Arial" w:cs="Arial"/>
          <w:b/>
          <w:bCs/>
          <w:sz w:val="20"/>
          <w:szCs w:val="20"/>
          <w:lang w:val="en-GB"/>
        </w:rPr>
        <w:t>.</w:t>
      </w:r>
    </w:p>
    <w:p w14:paraId="268CE8A5" w14:textId="77777777" w:rsidR="0075798C" w:rsidRPr="0040719B" w:rsidRDefault="0075798C" w:rsidP="00A0734F">
      <w:pPr>
        <w:rPr>
          <w:rFonts w:ascii="Arial" w:hAnsi="Arial" w:cs="Arial"/>
          <w:sz w:val="20"/>
          <w:szCs w:val="20"/>
          <w:lang w:val="en-GB"/>
        </w:rPr>
      </w:pPr>
    </w:p>
    <w:p w14:paraId="2E87D26F" w14:textId="22CCEE55" w:rsidR="008F4527" w:rsidRPr="0040719B" w:rsidRDefault="00A16779" w:rsidP="000354F4">
      <w:pPr>
        <w:pStyle w:val="Heading2"/>
      </w:pPr>
      <w:r w:rsidRPr="0040719B">
        <w:t>Key aspects</w:t>
      </w:r>
      <w:r w:rsidR="002869FF" w:rsidRPr="0040719B">
        <w:t xml:space="preserve"> from RAN2 perspective</w:t>
      </w:r>
      <w:r w:rsidR="00060E5C" w:rsidRPr="0040719B">
        <w:t xml:space="preserve"> and candidate solutions</w:t>
      </w:r>
    </w:p>
    <w:p w14:paraId="2976CB4E" w14:textId="0A72DD2D" w:rsidR="00A16779" w:rsidRPr="0040719B" w:rsidRDefault="00A16779" w:rsidP="000354F4">
      <w:pPr>
        <w:pStyle w:val="Heading3"/>
        <w:numPr>
          <w:ilvl w:val="2"/>
          <w:numId w:val="4"/>
        </w:numPr>
      </w:pPr>
      <w:r w:rsidRPr="0040719B">
        <w:t>RRC modelling</w:t>
      </w:r>
      <w:r w:rsidR="00211A2D" w:rsidRPr="0040719B">
        <w:t xml:space="preserve"> for candidate cells</w:t>
      </w:r>
    </w:p>
    <w:p w14:paraId="6C8477B8" w14:textId="2A3C9FBE" w:rsidR="00B2334B" w:rsidRPr="0040719B" w:rsidRDefault="00B2334B" w:rsidP="00DC09F0">
      <w:pPr>
        <w:spacing w:before="120" w:after="120"/>
        <w:jc w:val="both"/>
        <w:rPr>
          <w:rFonts w:ascii="Arial" w:hAnsi="Arial" w:cs="Arial"/>
          <w:sz w:val="20"/>
          <w:szCs w:val="20"/>
          <w:lang w:val="en-GB"/>
        </w:rPr>
      </w:pPr>
      <w:r w:rsidRPr="0040719B">
        <w:rPr>
          <w:rFonts w:ascii="Arial" w:hAnsi="Arial" w:cs="Arial"/>
          <w:sz w:val="20"/>
          <w:szCs w:val="20"/>
          <w:lang w:val="en-GB"/>
        </w:rPr>
        <w:t xml:space="preserve">The </w:t>
      </w:r>
      <w:r w:rsidR="00F82703" w:rsidRPr="0040719B">
        <w:rPr>
          <w:rFonts w:ascii="Arial" w:hAnsi="Arial" w:cs="Arial"/>
          <w:sz w:val="20"/>
          <w:szCs w:val="20"/>
          <w:lang w:val="en-GB"/>
        </w:rPr>
        <w:t>WID</w:t>
      </w:r>
      <w:r w:rsidRPr="0040719B">
        <w:rPr>
          <w:rFonts w:ascii="Arial" w:hAnsi="Arial" w:cs="Arial"/>
          <w:sz w:val="20"/>
          <w:szCs w:val="20"/>
          <w:lang w:val="en-GB"/>
        </w:rPr>
        <w:t xml:space="preserve"> states that</w:t>
      </w:r>
      <w:r w:rsidR="00F82703" w:rsidRPr="0040719B">
        <w:rPr>
          <w:lang w:val="en-GB"/>
        </w:rPr>
        <w:t xml:space="preserve"> </w:t>
      </w:r>
      <w:r w:rsidR="00F82703" w:rsidRPr="0040719B">
        <w:rPr>
          <w:rFonts w:ascii="Arial" w:hAnsi="Arial" w:cs="Arial"/>
          <w:sz w:val="20"/>
          <w:szCs w:val="20"/>
          <w:lang w:val="en-GB"/>
        </w:rPr>
        <w:t>we</w:t>
      </w:r>
      <w:r w:rsidRPr="0040719B">
        <w:rPr>
          <w:rFonts w:ascii="Arial" w:hAnsi="Arial" w:cs="Arial"/>
          <w:sz w:val="20"/>
          <w:szCs w:val="20"/>
          <w:lang w:val="en-GB"/>
        </w:rPr>
        <w:t xml:space="preserve"> should specify</w:t>
      </w:r>
      <w:r w:rsidR="00F82703" w:rsidRPr="0040719B">
        <w:rPr>
          <w:rFonts w:ascii="Arial" w:hAnsi="Arial" w:cs="Arial"/>
          <w:sz w:val="20"/>
          <w:szCs w:val="20"/>
          <w:lang w:val="en-GB"/>
        </w:rPr>
        <w:t xml:space="preserve"> dynamic switch mechanism among candidate serving cells. </w:t>
      </w:r>
      <w:r w:rsidR="001A0E1B" w:rsidRPr="0040719B">
        <w:rPr>
          <w:rFonts w:ascii="Arial" w:hAnsi="Arial" w:cs="Arial"/>
          <w:sz w:val="20"/>
          <w:szCs w:val="20"/>
          <w:lang w:val="en-GB"/>
        </w:rPr>
        <w:t>T</w:t>
      </w:r>
      <w:r w:rsidRPr="0040719B">
        <w:rPr>
          <w:rFonts w:ascii="Arial" w:hAnsi="Arial" w:cs="Arial"/>
          <w:sz w:val="20"/>
          <w:szCs w:val="20"/>
          <w:lang w:val="en-GB"/>
        </w:rPr>
        <w:t xml:space="preserve">he first </w:t>
      </w:r>
      <w:r w:rsidR="00D77CD8" w:rsidRPr="0040719B">
        <w:rPr>
          <w:rFonts w:ascii="Arial" w:hAnsi="Arial" w:cs="Arial"/>
          <w:sz w:val="20"/>
          <w:szCs w:val="20"/>
          <w:lang w:val="en-GB"/>
        </w:rPr>
        <w:t xml:space="preserve">step is </w:t>
      </w:r>
      <w:r w:rsidRPr="0040719B">
        <w:rPr>
          <w:rFonts w:ascii="Arial" w:hAnsi="Arial" w:cs="Arial"/>
          <w:sz w:val="20"/>
          <w:szCs w:val="20"/>
          <w:lang w:val="en-GB"/>
        </w:rPr>
        <w:t>to discuss the RRC modelling for candidate cells in L1/L2-based mobility.</w:t>
      </w:r>
    </w:p>
    <w:p w14:paraId="563534B4" w14:textId="2CDFB245" w:rsidR="00C20FC3" w:rsidRPr="0040719B" w:rsidRDefault="00C20FC3" w:rsidP="00DC09F0">
      <w:pPr>
        <w:spacing w:before="120" w:after="120"/>
        <w:jc w:val="both"/>
        <w:rPr>
          <w:rFonts w:ascii="Arial" w:hAnsi="Arial" w:cs="Arial"/>
          <w:b/>
          <w:bCs/>
          <w:sz w:val="20"/>
          <w:szCs w:val="20"/>
          <w:lang w:val="en-GB"/>
        </w:rPr>
      </w:pPr>
      <w:r w:rsidRPr="0040719B">
        <w:rPr>
          <w:rFonts w:ascii="Arial" w:hAnsi="Arial" w:cs="Arial"/>
          <w:b/>
          <w:bCs/>
          <w:sz w:val="20"/>
          <w:szCs w:val="20"/>
          <w:lang w:val="en-GB"/>
        </w:rPr>
        <w:t>Existing models</w:t>
      </w:r>
    </w:p>
    <w:p w14:paraId="739BB6C6" w14:textId="5265E23E" w:rsidR="00211A2D" w:rsidRPr="0040719B" w:rsidRDefault="000524B4" w:rsidP="00DC09F0">
      <w:pPr>
        <w:spacing w:before="120" w:after="120"/>
        <w:jc w:val="both"/>
        <w:rPr>
          <w:rFonts w:ascii="Arial" w:hAnsi="Arial" w:cs="Arial"/>
          <w:sz w:val="20"/>
          <w:szCs w:val="20"/>
          <w:lang w:val="en-GB"/>
        </w:rPr>
      </w:pPr>
      <w:r w:rsidRPr="0040719B">
        <w:rPr>
          <w:rFonts w:ascii="Arial" w:hAnsi="Arial" w:cs="Arial"/>
          <w:sz w:val="20"/>
          <w:szCs w:val="20"/>
          <w:lang w:val="en-GB"/>
        </w:rPr>
        <w:t>“</w:t>
      </w:r>
      <w:r w:rsidR="00A56AB1" w:rsidRPr="0040719B">
        <w:rPr>
          <w:rFonts w:ascii="Arial" w:hAnsi="Arial" w:cs="Arial"/>
          <w:sz w:val="20"/>
          <w:szCs w:val="20"/>
          <w:lang w:val="en-GB"/>
        </w:rPr>
        <w:t>Candidate cell</w:t>
      </w:r>
      <w:r w:rsidRPr="0040719B">
        <w:rPr>
          <w:rFonts w:ascii="Arial" w:hAnsi="Arial" w:cs="Arial"/>
          <w:sz w:val="20"/>
          <w:szCs w:val="20"/>
          <w:lang w:val="en-GB"/>
        </w:rPr>
        <w:t>”</w:t>
      </w:r>
      <w:r w:rsidR="00A56AB1" w:rsidRPr="0040719B">
        <w:rPr>
          <w:rFonts w:ascii="Arial" w:hAnsi="Arial" w:cs="Arial"/>
          <w:sz w:val="20"/>
          <w:szCs w:val="20"/>
          <w:lang w:val="en-GB"/>
        </w:rPr>
        <w:t xml:space="preserve"> is not a new concept. In Rel-16, 3GPP introduced conditional handover (CHO), where up to </w:t>
      </w:r>
      <w:r w:rsidR="000354F4" w:rsidRPr="0040719B">
        <w:rPr>
          <w:rFonts w:ascii="Arial" w:hAnsi="Arial" w:cs="Arial"/>
          <w:sz w:val="20"/>
          <w:szCs w:val="20"/>
          <w:lang w:val="en-GB"/>
        </w:rPr>
        <w:t>8 candidate cells with associated CHO execution conditions can be configured for a UE.</w:t>
      </w:r>
      <w:r w:rsidR="002D123A" w:rsidRPr="0040719B">
        <w:rPr>
          <w:rFonts w:ascii="Arial" w:hAnsi="Arial" w:cs="Arial"/>
          <w:sz w:val="20"/>
          <w:szCs w:val="20"/>
          <w:lang w:val="en-GB"/>
        </w:rPr>
        <w:t xml:space="preserve"> UE executes CHO towards a selected target cell </w:t>
      </w:r>
      <w:r w:rsidR="00D46994" w:rsidRPr="0040719B">
        <w:rPr>
          <w:rFonts w:ascii="Arial" w:hAnsi="Arial" w:cs="Arial"/>
          <w:sz w:val="20"/>
          <w:szCs w:val="20"/>
          <w:lang w:val="en-GB"/>
        </w:rPr>
        <w:t>where conditions are met</w:t>
      </w:r>
      <w:r w:rsidR="00B95965" w:rsidRPr="0040719B">
        <w:rPr>
          <w:rFonts w:ascii="Arial" w:hAnsi="Arial" w:cs="Arial"/>
          <w:sz w:val="20"/>
          <w:szCs w:val="20"/>
          <w:lang w:val="en-GB"/>
        </w:rPr>
        <w:t>, by applying corresponding conditional reconfigurations</w:t>
      </w:r>
      <w:r w:rsidR="00D46994" w:rsidRPr="0040719B">
        <w:rPr>
          <w:rFonts w:ascii="Arial" w:hAnsi="Arial" w:cs="Arial"/>
          <w:sz w:val="20"/>
          <w:szCs w:val="20"/>
          <w:lang w:val="en-GB"/>
        </w:rPr>
        <w:t>.</w:t>
      </w:r>
      <w:r w:rsidR="005B0EF7" w:rsidRPr="0040719B">
        <w:rPr>
          <w:rFonts w:ascii="Arial" w:hAnsi="Arial" w:cs="Arial"/>
          <w:sz w:val="20"/>
          <w:szCs w:val="20"/>
          <w:lang w:val="en-GB"/>
        </w:rPr>
        <w:t xml:space="preserve"> In this way, mobility robustness is improved since </w:t>
      </w:r>
      <w:r w:rsidR="002461FF" w:rsidRPr="0040719B">
        <w:rPr>
          <w:rFonts w:ascii="Arial" w:hAnsi="Arial" w:cs="Arial"/>
          <w:sz w:val="20"/>
          <w:szCs w:val="20"/>
          <w:lang w:val="en-GB"/>
        </w:rPr>
        <w:t xml:space="preserve">CHO configuration can be sent before serving cell quality drops, and </w:t>
      </w:r>
      <w:r w:rsidR="005B0EF7" w:rsidRPr="0040719B">
        <w:rPr>
          <w:rFonts w:ascii="Arial" w:hAnsi="Arial" w:cs="Arial"/>
          <w:sz w:val="20"/>
          <w:szCs w:val="20"/>
          <w:lang w:val="en-GB"/>
        </w:rPr>
        <w:t>UE</w:t>
      </w:r>
      <w:r w:rsidR="00BE5467" w:rsidRPr="0040719B">
        <w:rPr>
          <w:rFonts w:ascii="Arial" w:hAnsi="Arial" w:cs="Arial"/>
          <w:sz w:val="20"/>
          <w:szCs w:val="20"/>
          <w:lang w:val="en-GB"/>
        </w:rPr>
        <w:t xml:space="preserve"> avoid</w:t>
      </w:r>
      <w:r w:rsidR="002461FF" w:rsidRPr="0040719B">
        <w:rPr>
          <w:rFonts w:ascii="Arial" w:hAnsi="Arial" w:cs="Arial"/>
          <w:sz w:val="20"/>
          <w:szCs w:val="20"/>
          <w:lang w:val="en-GB"/>
        </w:rPr>
        <w:t>s typical mobility failure due to</w:t>
      </w:r>
      <w:r w:rsidR="00BE5467" w:rsidRPr="0040719B">
        <w:rPr>
          <w:rFonts w:ascii="Arial" w:hAnsi="Arial" w:cs="Arial"/>
          <w:sz w:val="20"/>
          <w:szCs w:val="20"/>
          <w:lang w:val="en-GB"/>
        </w:rPr>
        <w:t xml:space="preserve"> </w:t>
      </w:r>
      <w:r w:rsidR="002461FF" w:rsidRPr="0040719B">
        <w:rPr>
          <w:rFonts w:ascii="Arial" w:hAnsi="Arial" w:cs="Arial"/>
          <w:sz w:val="20"/>
          <w:szCs w:val="20"/>
          <w:lang w:val="en-GB"/>
        </w:rPr>
        <w:t xml:space="preserve">missed </w:t>
      </w:r>
      <w:r w:rsidR="00BE5467" w:rsidRPr="0040719B">
        <w:rPr>
          <w:rFonts w:ascii="Arial" w:hAnsi="Arial" w:cs="Arial"/>
          <w:sz w:val="20"/>
          <w:szCs w:val="20"/>
          <w:lang w:val="en-GB"/>
        </w:rPr>
        <w:t>handover command.</w:t>
      </w:r>
    </w:p>
    <w:p w14:paraId="251E076D" w14:textId="71DAE5CA" w:rsidR="000354F4" w:rsidRPr="0040719B" w:rsidRDefault="000354F4" w:rsidP="000354F4">
      <w:pPr>
        <w:spacing w:before="120" w:after="120"/>
        <w:jc w:val="both"/>
        <w:rPr>
          <w:rFonts w:ascii="Arial" w:hAnsi="Arial" w:cs="Arial"/>
          <w:sz w:val="20"/>
          <w:szCs w:val="20"/>
          <w:lang w:val="en-GB"/>
        </w:rPr>
      </w:pPr>
      <w:r w:rsidRPr="0040719B">
        <w:rPr>
          <w:rFonts w:ascii="Arial" w:hAnsi="Arial" w:cs="Arial"/>
          <w:sz w:val="20"/>
          <w:szCs w:val="20"/>
          <w:lang w:val="en-GB"/>
        </w:rPr>
        <w:t xml:space="preserve">Another example of candidate cell is the “additional PCI” introduced in Rel-17 </w:t>
      </w:r>
      <w:r w:rsidR="00BC3702" w:rsidRPr="0040719B">
        <w:rPr>
          <w:rFonts w:ascii="Arial" w:hAnsi="Arial" w:cs="Arial"/>
          <w:sz w:val="20"/>
          <w:szCs w:val="20"/>
          <w:lang w:val="en-GB"/>
        </w:rPr>
        <w:t xml:space="preserve">feMIMO WI </w:t>
      </w:r>
      <w:r w:rsidRPr="0040719B">
        <w:rPr>
          <w:rFonts w:ascii="Arial" w:hAnsi="Arial" w:cs="Arial"/>
          <w:sz w:val="20"/>
          <w:szCs w:val="20"/>
          <w:lang w:val="en-GB"/>
        </w:rPr>
        <w:t>for inter-cell beam management (ICBM). Rel-17 ICBM allows UE to access the resources of a neighbour cell without serving cell change (i.e., no mobility support). This is achieved by providing the necessary</w:t>
      </w:r>
      <w:r w:rsidR="00DD115D" w:rsidRPr="0040719B">
        <w:rPr>
          <w:rFonts w:ascii="Arial" w:hAnsi="Arial" w:cs="Arial"/>
          <w:sz w:val="20"/>
          <w:szCs w:val="20"/>
          <w:lang w:val="en-GB"/>
        </w:rPr>
        <w:t xml:space="preserve"> SSB-related</w:t>
      </w:r>
      <w:r w:rsidRPr="0040719B">
        <w:rPr>
          <w:rFonts w:ascii="Arial" w:hAnsi="Arial" w:cs="Arial"/>
          <w:sz w:val="20"/>
          <w:szCs w:val="20"/>
          <w:lang w:val="en-GB"/>
        </w:rPr>
        <w:t xml:space="preserve"> information of neighbour cell to UE</w:t>
      </w:r>
      <w:r w:rsidR="00FC6F8F" w:rsidRPr="0040719B">
        <w:rPr>
          <w:rFonts w:ascii="Arial" w:hAnsi="Arial" w:cs="Arial"/>
          <w:sz w:val="20"/>
          <w:szCs w:val="20"/>
          <w:lang w:val="en-GB"/>
        </w:rPr>
        <w:t xml:space="preserve"> and </w:t>
      </w:r>
      <w:r w:rsidR="00F45E95" w:rsidRPr="0040719B">
        <w:rPr>
          <w:rFonts w:ascii="Arial" w:hAnsi="Arial" w:cs="Arial"/>
          <w:sz w:val="20"/>
          <w:szCs w:val="20"/>
          <w:lang w:val="en-GB"/>
        </w:rPr>
        <w:t>modelling inter-cell beams as TCI states in serving cell configurations</w:t>
      </w:r>
      <w:r w:rsidRPr="0040719B">
        <w:rPr>
          <w:rFonts w:ascii="Arial" w:hAnsi="Arial" w:cs="Arial"/>
          <w:sz w:val="20"/>
          <w:szCs w:val="20"/>
          <w:lang w:val="en-GB"/>
        </w:rPr>
        <w:t>.</w:t>
      </w:r>
      <w:r w:rsidR="00F961E9" w:rsidRPr="0040719B">
        <w:rPr>
          <w:rFonts w:ascii="Arial" w:hAnsi="Arial" w:cs="Arial"/>
          <w:sz w:val="20"/>
          <w:szCs w:val="20"/>
          <w:lang w:val="en-GB"/>
        </w:rPr>
        <w:t xml:space="preserve"> When a beam from neighbour cell is better than </w:t>
      </w:r>
      <w:r w:rsidR="00077C91" w:rsidRPr="0040719B">
        <w:rPr>
          <w:rFonts w:ascii="Arial" w:hAnsi="Arial" w:cs="Arial"/>
          <w:sz w:val="20"/>
          <w:szCs w:val="20"/>
          <w:lang w:val="en-GB"/>
        </w:rPr>
        <w:t xml:space="preserve">current serving beam, UE can be indicated to </w:t>
      </w:r>
      <w:r w:rsidR="00BD005D" w:rsidRPr="0040719B">
        <w:rPr>
          <w:rFonts w:ascii="Arial" w:hAnsi="Arial" w:cs="Arial"/>
          <w:sz w:val="20"/>
          <w:szCs w:val="20"/>
          <w:lang w:val="en-GB"/>
        </w:rPr>
        <w:t>corresponding TCI state.</w:t>
      </w:r>
      <w:r w:rsidR="00F05A37" w:rsidRPr="0040719B">
        <w:rPr>
          <w:rFonts w:ascii="Arial" w:hAnsi="Arial" w:cs="Arial"/>
          <w:sz w:val="20"/>
          <w:szCs w:val="20"/>
          <w:lang w:val="en-GB"/>
        </w:rPr>
        <w:t xml:space="preserve"> Notice that </w:t>
      </w:r>
      <w:r w:rsidR="007D0204" w:rsidRPr="0040719B">
        <w:rPr>
          <w:rFonts w:ascii="Arial" w:hAnsi="Arial" w:cs="Arial"/>
          <w:sz w:val="20"/>
          <w:szCs w:val="20"/>
          <w:lang w:val="en-GB"/>
        </w:rPr>
        <w:t xml:space="preserve">no RRC reconfiguration is involved in ICBM procedure, meaning that UE </w:t>
      </w:r>
      <w:r w:rsidR="00264793" w:rsidRPr="0040719B">
        <w:rPr>
          <w:rFonts w:ascii="Arial" w:hAnsi="Arial" w:cs="Arial"/>
          <w:sz w:val="20"/>
          <w:szCs w:val="20"/>
          <w:lang w:val="en-GB"/>
        </w:rPr>
        <w:t xml:space="preserve">continues with current </w:t>
      </w:r>
      <w:r w:rsidR="00902C6B" w:rsidRPr="0040719B">
        <w:rPr>
          <w:rFonts w:ascii="Arial" w:hAnsi="Arial" w:cs="Arial"/>
          <w:sz w:val="20"/>
          <w:szCs w:val="20"/>
          <w:lang w:val="en-GB"/>
        </w:rPr>
        <w:t xml:space="preserve">serving cell configurations, even when </w:t>
      </w:r>
      <w:r w:rsidR="005B1B7A" w:rsidRPr="0040719B">
        <w:rPr>
          <w:rFonts w:ascii="Arial" w:hAnsi="Arial" w:cs="Arial"/>
          <w:sz w:val="20"/>
          <w:szCs w:val="20"/>
          <w:lang w:val="en-GB"/>
        </w:rPr>
        <w:t>‘</w:t>
      </w:r>
      <w:r w:rsidR="00902C6B" w:rsidRPr="0040719B">
        <w:rPr>
          <w:rFonts w:ascii="Arial" w:hAnsi="Arial" w:cs="Arial"/>
          <w:sz w:val="20"/>
          <w:szCs w:val="20"/>
          <w:lang w:val="en-GB"/>
        </w:rPr>
        <w:t>using</w:t>
      </w:r>
      <w:r w:rsidR="005B1B7A" w:rsidRPr="0040719B">
        <w:rPr>
          <w:rFonts w:ascii="Arial" w:hAnsi="Arial" w:cs="Arial"/>
          <w:sz w:val="20"/>
          <w:szCs w:val="20"/>
          <w:lang w:val="en-GB"/>
        </w:rPr>
        <w:t>’ a beam from non-serving cell.</w:t>
      </w:r>
      <w:r w:rsidR="00902C6B" w:rsidRPr="0040719B">
        <w:rPr>
          <w:rFonts w:ascii="Arial" w:hAnsi="Arial" w:cs="Arial"/>
          <w:sz w:val="20"/>
          <w:szCs w:val="20"/>
          <w:lang w:val="en-GB"/>
        </w:rPr>
        <w:t xml:space="preserve"> </w:t>
      </w:r>
    </w:p>
    <w:p w14:paraId="7ABD54D7" w14:textId="63349991" w:rsidR="00C20FC3" w:rsidRPr="0040719B" w:rsidRDefault="00C20FC3" w:rsidP="000354F4">
      <w:pPr>
        <w:spacing w:before="120" w:after="120"/>
        <w:jc w:val="both"/>
        <w:rPr>
          <w:rFonts w:ascii="Arial" w:hAnsi="Arial" w:cs="Arial"/>
          <w:b/>
          <w:bCs/>
          <w:sz w:val="20"/>
          <w:szCs w:val="20"/>
          <w:lang w:val="en-GB"/>
        </w:rPr>
      </w:pPr>
      <w:r w:rsidRPr="0040719B">
        <w:rPr>
          <w:rFonts w:ascii="Arial" w:hAnsi="Arial" w:cs="Arial"/>
          <w:b/>
          <w:bCs/>
          <w:sz w:val="20"/>
          <w:szCs w:val="20"/>
          <w:lang w:val="en-GB"/>
        </w:rPr>
        <w:t>Model</w:t>
      </w:r>
      <w:r w:rsidR="009A4F39" w:rsidRPr="0040719B">
        <w:rPr>
          <w:rFonts w:ascii="Arial" w:hAnsi="Arial" w:cs="Arial"/>
          <w:b/>
          <w:bCs/>
          <w:sz w:val="20"/>
          <w:szCs w:val="20"/>
          <w:lang w:val="en-GB"/>
        </w:rPr>
        <w:t>s</w:t>
      </w:r>
      <w:r w:rsidRPr="0040719B">
        <w:rPr>
          <w:rFonts w:ascii="Arial" w:hAnsi="Arial" w:cs="Arial"/>
          <w:b/>
          <w:bCs/>
          <w:sz w:val="20"/>
          <w:szCs w:val="20"/>
          <w:lang w:val="en-GB"/>
        </w:rPr>
        <w:t xml:space="preserve"> for Rel-18</w:t>
      </w:r>
    </w:p>
    <w:p w14:paraId="62658605" w14:textId="17DE1964" w:rsidR="00075048" w:rsidRPr="0040719B" w:rsidRDefault="00075048" w:rsidP="000354F4">
      <w:pPr>
        <w:spacing w:before="120" w:after="120"/>
        <w:jc w:val="both"/>
        <w:rPr>
          <w:rFonts w:ascii="Arial" w:hAnsi="Arial" w:cs="Arial"/>
          <w:sz w:val="20"/>
          <w:szCs w:val="20"/>
          <w:lang w:val="en-GB"/>
        </w:rPr>
      </w:pPr>
      <w:r w:rsidRPr="0040719B">
        <w:rPr>
          <w:rFonts w:ascii="Arial" w:hAnsi="Arial" w:cs="Arial"/>
          <w:sz w:val="20"/>
          <w:szCs w:val="20"/>
          <w:lang w:val="en-GB"/>
        </w:rPr>
        <w:t xml:space="preserve">Between the two </w:t>
      </w:r>
      <w:r w:rsidR="00F72AEA" w:rsidRPr="0040719B">
        <w:rPr>
          <w:rFonts w:ascii="Arial" w:hAnsi="Arial" w:cs="Arial"/>
          <w:sz w:val="20"/>
          <w:szCs w:val="20"/>
          <w:lang w:val="en-GB"/>
        </w:rPr>
        <w:t xml:space="preserve">modelling </w:t>
      </w:r>
      <w:r w:rsidR="00D4314D" w:rsidRPr="0040719B">
        <w:rPr>
          <w:rFonts w:ascii="Arial" w:hAnsi="Arial" w:cs="Arial"/>
          <w:sz w:val="20"/>
          <w:szCs w:val="20"/>
          <w:lang w:val="en-GB"/>
        </w:rPr>
        <w:t xml:space="preserve">methods </w:t>
      </w:r>
      <w:r w:rsidR="00F72AEA" w:rsidRPr="0040719B">
        <w:rPr>
          <w:rFonts w:ascii="Arial" w:hAnsi="Arial" w:cs="Arial"/>
          <w:sz w:val="20"/>
          <w:szCs w:val="20"/>
          <w:lang w:val="en-GB"/>
        </w:rPr>
        <w:t xml:space="preserve">of candidate cells, we believe that the </w:t>
      </w:r>
      <w:r w:rsidR="0011704A" w:rsidRPr="0040719B">
        <w:rPr>
          <w:rFonts w:ascii="Arial" w:hAnsi="Arial" w:cs="Arial"/>
          <w:i/>
          <w:iCs/>
          <w:sz w:val="20"/>
          <w:szCs w:val="20"/>
          <w:lang w:val="en-GB"/>
        </w:rPr>
        <w:t>Rel-17 additional PCI model</w:t>
      </w:r>
      <w:r w:rsidR="0011704A" w:rsidRPr="0040719B">
        <w:rPr>
          <w:rFonts w:ascii="Arial" w:hAnsi="Arial" w:cs="Arial"/>
          <w:sz w:val="20"/>
          <w:szCs w:val="20"/>
          <w:lang w:val="en-GB"/>
        </w:rPr>
        <w:t xml:space="preserve"> serves as a better </w:t>
      </w:r>
      <w:r w:rsidR="001C643B" w:rsidRPr="0040719B">
        <w:rPr>
          <w:rFonts w:ascii="Arial" w:hAnsi="Arial" w:cs="Arial"/>
          <w:sz w:val="20"/>
          <w:szCs w:val="20"/>
          <w:lang w:val="en-GB"/>
        </w:rPr>
        <w:t xml:space="preserve">starting point for Rel-18 </w:t>
      </w:r>
      <w:r w:rsidR="00531D09" w:rsidRPr="0040719B">
        <w:rPr>
          <w:rFonts w:ascii="Arial" w:hAnsi="Arial" w:cs="Arial"/>
          <w:sz w:val="20"/>
          <w:szCs w:val="20"/>
          <w:lang w:val="en-GB"/>
        </w:rPr>
        <w:t xml:space="preserve">L1/L2-based </w:t>
      </w:r>
      <w:r w:rsidR="009F75F0" w:rsidRPr="0040719B">
        <w:rPr>
          <w:rFonts w:ascii="Arial" w:hAnsi="Arial" w:cs="Arial"/>
          <w:sz w:val="20"/>
          <w:szCs w:val="20"/>
          <w:lang w:val="en-GB"/>
        </w:rPr>
        <w:t>inter-cell mobility</w:t>
      </w:r>
      <w:r w:rsidR="00CD7146" w:rsidRPr="0040719B">
        <w:rPr>
          <w:rFonts w:ascii="Arial" w:hAnsi="Arial" w:cs="Arial"/>
          <w:sz w:val="20"/>
          <w:szCs w:val="20"/>
          <w:lang w:val="en-GB"/>
        </w:rPr>
        <w:t>, at least for intra-DU case</w:t>
      </w:r>
      <w:r w:rsidR="00847D3A" w:rsidRPr="0040719B">
        <w:rPr>
          <w:rFonts w:ascii="Arial" w:hAnsi="Arial" w:cs="Arial"/>
          <w:sz w:val="20"/>
          <w:szCs w:val="20"/>
          <w:lang w:val="en-GB"/>
        </w:rPr>
        <w:t>. Our reasons are as follows</w:t>
      </w:r>
      <w:r w:rsidR="00A077E9" w:rsidRPr="0040719B">
        <w:rPr>
          <w:rFonts w:ascii="Arial" w:hAnsi="Arial" w:cs="Arial"/>
          <w:sz w:val="20"/>
          <w:szCs w:val="20"/>
          <w:lang w:val="en-GB"/>
        </w:rPr>
        <w:t>:</w:t>
      </w:r>
    </w:p>
    <w:p w14:paraId="477DB721" w14:textId="7D9F6B21" w:rsidR="005517E5" w:rsidRPr="0040719B" w:rsidRDefault="000354F4" w:rsidP="000354F4">
      <w:pPr>
        <w:spacing w:before="120" w:after="120"/>
        <w:jc w:val="both"/>
        <w:rPr>
          <w:rFonts w:ascii="Arial" w:hAnsi="Arial" w:cs="Arial"/>
          <w:sz w:val="20"/>
          <w:szCs w:val="20"/>
          <w:lang w:val="en-GB"/>
        </w:rPr>
      </w:pPr>
      <w:r w:rsidRPr="0040719B">
        <w:rPr>
          <w:rFonts w:ascii="Arial" w:hAnsi="Arial" w:cs="Arial"/>
          <w:sz w:val="20"/>
          <w:szCs w:val="20"/>
          <w:lang w:val="en-GB"/>
        </w:rPr>
        <w:t>For Rel-18</w:t>
      </w:r>
      <w:r w:rsidR="0062632D" w:rsidRPr="0040719B">
        <w:rPr>
          <w:rFonts w:ascii="Arial" w:hAnsi="Arial" w:cs="Arial"/>
          <w:sz w:val="20"/>
          <w:szCs w:val="20"/>
          <w:lang w:val="en-GB"/>
        </w:rPr>
        <w:t xml:space="preserve"> mobility</w:t>
      </w:r>
      <w:r w:rsidRPr="0040719B">
        <w:rPr>
          <w:rFonts w:ascii="Arial" w:hAnsi="Arial" w:cs="Arial"/>
          <w:sz w:val="20"/>
          <w:szCs w:val="20"/>
          <w:lang w:val="en-GB"/>
        </w:rPr>
        <w:t xml:space="preserve">, </w:t>
      </w:r>
      <w:r w:rsidR="00DF7515" w:rsidRPr="0040719B">
        <w:rPr>
          <w:rFonts w:ascii="Arial" w:hAnsi="Arial" w:cs="Arial"/>
          <w:sz w:val="20"/>
          <w:szCs w:val="20"/>
          <w:lang w:val="en-GB"/>
        </w:rPr>
        <w:t>our targeted scenario is fast</w:t>
      </w:r>
      <w:r w:rsidR="00A66510" w:rsidRPr="0040719B">
        <w:rPr>
          <w:rFonts w:ascii="Arial" w:hAnsi="Arial" w:cs="Arial"/>
          <w:sz w:val="20"/>
          <w:szCs w:val="20"/>
          <w:lang w:val="en-GB"/>
        </w:rPr>
        <w:t>er cell</w:t>
      </w:r>
      <w:r w:rsidR="00DF7515" w:rsidRPr="0040719B">
        <w:rPr>
          <w:rFonts w:ascii="Arial" w:hAnsi="Arial" w:cs="Arial"/>
          <w:sz w:val="20"/>
          <w:szCs w:val="20"/>
          <w:lang w:val="en-GB"/>
        </w:rPr>
        <w:t xml:space="preserve"> switching. </w:t>
      </w:r>
      <w:r w:rsidR="00CB0577" w:rsidRPr="0040719B">
        <w:rPr>
          <w:rFonts w:ascii="Arial" w:hAnsi="Arial" w:cs="Arial"/>
          <w:sz w:val="20"/>
          <w:szCs w:val="20"/>
          <w:lang w:val="en-GB"/>
        </w:rPr>
        <w:t>UE may be switching back-and-forth between several cells with overlapped coverage</w:t>
      </w:r>
      <w:r w:rsidR="001A6230" w:rsidRPr="0040719B">
        <w:rPr>
          <w:rFonts w:ascii="Arial" w:hAnsi="Arial" w:cs="Arial"/>
          <w:sz w:val="20"/>
          <w:szCs w:val="20"/>
          <w:lang w:val="en-GB"/>
        </w:rPr>
        <w:t xml:space="preserve">, and </w:t>
      </w:r>
      <w:r w:rsidR="00174C0E" w:rsidRPr="0040719B">
        <w:rPr>
          <w:rFonts w:ascii="Arial" w:hAnsi="Arial" w:cs="Arial"/>
          <w:sz w:val="20"/>
          <w:szCs w:val="20"/>
          <w:lang w:val="en-GB"/>
        </w:rPr>
        <w:t>Ping-Pong effect is no longer be a problem if interruption is short</w:t>
      </w:r>
      <w:r w:rsidR="00CB0577" w:rsidRPr="0040719B">
        <w:rPr>
          <w:rFonts w:ascii="Arial" w:hAnsi="Arial" w:cs="Arial"/>
          <w:sz w:val="20"/>
          <w:szCs w:val="20"/>
          <w:lang w:val="en-GB"/>
        </w:rPr>
        <w:t xml:space="preserve">. With CHO, since the </w:t>
      </w:r>
      <w:r w:rsidR="00ED3F24" w:rsidRPr="0040719B">
        <w:rPr>
          <w:rFonts w:ascii="Arial" w:hAnsi="Arial" w:cs="Arial"/>
          <w:sz w:val="20"/>
          <w:szCs w:val="20"/>
          <w:lang w:val="en-GB"/>
        </w:rPr>
        <w:t>conditional re</w:t>
      </w:r>
      <w:r w:rsidR="00CB0577" w:rsidRPr="0040719B">
        <w:rPr>
          <w:rFonts w:ascii="Arial" w:hAnsi="Arial" w:cs="Arial"/>
          <w:sz w:val="20"/>
          <w:szCs w:val="20"/>
          <w:lang w:val="en-GB"/>
        </w:rPr>
        <w:t>configuration (</w:t>
      </w:r>
      <w:r w:rsidR="00CB0577" w:rsidRPr="0040719B">
        <w:rPr>
          <w:rFonts w:ascii="Arial" w:hAnsi="Arial" w:cs="Arial"/>
          <w:i/>
          <w:iCs/>
          <w:sz w:val="20"/>
          <w:szCs w:val="20"/>
          <w:lang w:val="en-GB"/>
        </w:rPr>
        <w:t>cond</w:t>
      </w:r>
      <w:r w:rsidR="007100DC" w:rsidRPr="0040719B">
        <w:rPr>
          <w:rFonts w:ascii="Arial" w:hAnsi="Arial" w:cs="Arial"/>
          <w:i/>
          <w:iCs/>
          <w:sz w:val="20"/>
          <w:szCs w:val="20"/>
          <w:lang w:val="en-GB"/>
        </w:rPr>
        <w:t>RRC</w:t>
      </w:r>
      <w:r w:rsidR="00CB0577" w:rsidRPr="0040719B">
        <w:rPr>
          <w:rFonts w:ascii="Arial" w:hAnsi="Arial" w:cs="Arial"/>
          <w:i/>
          <w:iCs/>
          <w:sz w:val="20"/>
          <w:szCs w:val="20"/>
          <w:lang w:val="en-GB"/>
        </w:rPr>
        <w:t>Reconfig</w:t>
      </w:r>
      <w:r w:rsidR="00CB0577" w:rsidRPr="0040719B">
        <w:rPr>
          <w:rFonts w:ascii="Arial" w:hAnsi="Arial" w:cs="Arial"/>
          <w:sz w:val="20"/>
          <w:szCs w:val="20"/>
          <w:lang w:val="en-GB"/>
        </w:rPr>
        <w:t xml:space="preserve">) </w:t>
      </w:r>
      <w:r w:rsidR="0023343A" w:rsidRPr="0040719B">
        <w:rPr>
          <w:rFonts w:ascii="Arial" w:hAnsi="Arial" w:cs="Arial"/>
          <w:sz w:val="20"/>
          <w:szCs w:val="20"/>
          <w:lang w:val="en-GB"/>
        </w:rPr>
        <w:t>is usually</w:t>
      </w:r>
      <w:r w:rsidR="00347B7F" w:rsidRPr="0040719B">
        <w:rPr>
          <w:rFonts w:ascii="Arial" w:hAnsi="Arial" w:cs="Arial"/>
          <w:sz w:val="20"/>
          <w:szCs w:val="20"/>
          <w:lang w:val="en-GB"/>
        </w:rPr>
        <w:t xml:space="preserve"> set as</w:t>
      </w:r>
      <w:r w:rsidR="00CB0577" w:rsidRPr="0040719B">
        <w:rPr>
          <w:rFonts w:ascii="Arial" w:hAnsi="Arial" w:cs="Arial"/>
          <w:sz w:val="20"/>
          <w:szCs w:val="20"/>
          <w:lang w:val="en-GB"/>
        </w:rPr>
        <w:t xml:space="preserve"> </w:t>
      </w:r>
      <w:r w:rsidR="00ED3F24" w:rsidRPr="0040719B">
        <w:rPr>
          <w:rFonts w:ascii="Arial" w:hAnsi="Arial" w:cs="Arial"/>
          <w:sz w:val="20"/>
          <w:szCs w:val="20"/>
          <w:lang w:val="en-GB"/>
        </w:rPr>
        <w:t>delta-con</w:t>
      </w:r>
      <w:r w:rsidR="00392243" w:rsidRPr="0040719B">
        <w:rPr>
          <w:rFonts w:ascii="Arial" w:hAnsi="Arial" w:cs="Arial"/>
          <w:sz w:val="20"/>
          <w:szCs w:val="20"/>
          <w:lang w:val="en-GB"/>
        </w:rPr>
        <w:t>figuration on top of serving cell configuration, after CHO execution,</w:t>
      </w:r>
      <w:r w:rsidR="006A1E16" w:rsidRPr="0040719B">
        <w:rPr>
          <w:rFonts w:ascii="Arial" w:hAnsi="Arial" w:cs="Arial"/>
          <w:sz w:val="20"/>
          <w:szCs w:val="20"/>
          <w:lang w:val="en-GB"/>
        </w:rPr>
        <w:t xml:space="preserve"> even if </w:t>
      </w:r>
      <w:r w:rsidR="00174C0E" w:rsidRPr="0040719B">
        <w:rPr>
          <w:rFonts w:ascii="Arial" w:hAnsi="Arial" w:cs="Arial"/>
          <w:sz w:val="20"/>
          <w:szCs w:val="20"/>
          <w:lang w:val="en-GB"/>
        </w:rPr>
        <w:t>UE does not release configurations of other candidate cells, another RRC reconfiguration may be needed</w:t>
      </w:r>
      <w:r w:rsidR="00392243" w:rsidRPr="0040719B">
        <w:rPr>
          <w:rFonts w:ascii="Arial" w:hAnsi="Arial" w:cs="Arial"/>
          <w:sz w:val="20"/>
          <w:szCs w:val="20"/>
          <w:lang w:val="en-GB"/>
        </w:rPr>
        <w:t xml:space="preserve"> </w:t>
      </w:r>
      <w:r w:rsidR="001709FA" w:rsidRPr="0040719B">
        <w:rPr>
          <w:rFonts w:ascii="Arial" w:hAnsi="Arial" w:cs="Arial"/>
          <w:sz w:val="20"/>
          <w:szCs w:val="20"/>
          <w:lang w:val="en-GB"/>
        </w:rPr>
        <w:t xml:space="preserve">if UE needs to </w:t>
      </w:r>
      <w:r w:rsidR="00392243" w:rsidRPr="0040719B">
        <w:rPr>
          <w:rFonts w:ascii="Arial" w:hAnsi="Arial" w:cs="Arial"/>
          <w:sz w:val="20"/>
          <w:szCs w:val="20"/>
          <w:lang w:val="en-GB"/>
        </w:rPr>
        <w:t>access the source cell</w:t>
      </w:r>
      <w:r w:rsidR="001709FA" w:rsidRPr="0040719B">
        <w:rPr>
          <w:rFonts w:ascii="Arial" w:hAnsi="Arial" w:cs="Arial"/>
          <w:sz w:val="20"/>
          <w:szCs w:val="20"/>
          <w:lang w:val="en-GB"/>
        </w:rPr>
        <w:t xml:space="preserve"> or</w:t>
      </w:r>
      <w:r w:rsidR="00392243" w:rsidRPr="0040719B">
        <w:rPr>
          <w:rFonts w:ascii="Arial" w:hAnsi="Arial" w:cs="Arial"/>
          <w:sz w:val="20"/>
          <w:szCs w:val="20"/>
          <w:lang w:val="en-GB"/>
        </w:rPr>
        <w:t xml:space="preserve"> other candidate cells.</w:t>
      </w:r>
      <w:r w:rsidR="00847D3A" w:rsidRPr="0040719B">
        <w:rPr>
          <w:rFonts w:ascii="Arial" w:hAnsi="Arial" w:cs="Arial"/>
          <w:sz w:val="20"/>
          <w:szCs w:val="20"/>
          <w:lang w:val="en-GB"/>
        </w:rPr>
        <w:t xml:space="preserve"> </w:t>
      </w:r>
    </w:p>
    <w:p w14:paraId="4E0F1ECC" w14:textId="7E78CB86" w:rsidR="000354F4" w:rsidRPr="0040719B" w:rsidRDefault="000354F4" w:rsidP="000354F4">
      <w:pPr>
        <w:spacing w:before="120" w:after="120"/>
        <w:jc w:val="both"/>
        <w:rPr>
          <w:rFonts w:ascii="Arial" w:hAnsi="Arial" w:cs="Arial"/>
          <w:b/>
          <w:bCs/>
          <w:i/>
          <w:iCs/>
          <w:sz w:val="20"/>
          <w:szCs w:val="20"/>
          <w:lang w:val="en-GB"/>
        </w:rPr>
      </w:pPr>
      <w:r w:rsidRPr="0040719B">
        <w:rPr>
          <w:rFonts w:ascii="Arial" w:hAnsi="Arial" w:cs="Arial"/>
          <w:b/>
          <w:bCs/>
          <w:i/>
          <w:iCs/>
          <w:sz w:val="20"/>
          <w:szCs w:val="20"/>
          <w:lang w:val="en-GB"/>
        </w:rPr>
        <w:t xml:space="preserve">Observation </w:t>
      </w:r>
      <w:r w:rsidR="00CD59BB" w:rsidRPr="0040719B">
        <w:rPr>
          <w:rFonts w:ascii="Arial" w:hAnsi="Arial" w:cs="Arial"/>
          <w:b/>
          <w:bCs/>
          <w:i/>
          <w:iCs/>
          <w:sz w:val="20"/>
          <w:szCs w:val="20"/>
          <w:lang w:val="en-GB"/>
        </w:rPr>
        <w:t>1</w:t>
      </w:r>
      <w:r w:rsidRPr="0040719B">
        <w:rPr>
          <w:rFonts w:ascii="Arial" w:hAnsi="Arial" w:cs="Arial"/>
          <w:b/>
          <w:bCs/>
          <w:i/>
          <w:iCs/>
          <w:sz w:val="20"/>
          <w:szCs w:val="20"/>
          <w:lang w:val="en-GB"/>
        </w:rPr>
        <w:t>:</w:t>
      </w:r>
      <w:r w:rsidR="003D2C5D" w:rsidRPr="0040719B">
        <w:rPr>
          <w:rFonts w:ascii="Arial" w:hAnsi="Arial" w:cs="Arial"/>
          <w:b/>
          <w:bCs/>
          <w:i/>
          <w:iCs/>
          <w:sz w:val="20"/>
          <w:szCs w:val="20"/>
          <w:lang w:val="en-GB"/>
        </w:rPr>
        <w:t xml:space="preserve"> </w:t>
      </w:r>
      <w:r w:rsidRPr="0040719B">
        <w:rPr>
          <w:rFonts w:ascii="Arial" w:hAnsi="Arial" w:cs="Arial"/>
          <w:b/>
          <w:bCs/>
          <w:i/>
          <w:iCs/>
          <w:sz w:val="20"/>
          <w:szCs w:val="20"/>
          <w:lang w:val="en-GB"/>
        </w:rPr>
        <w:t xml:space="preserve">In Rel-16 CHO, after CHO execution, UE </w:t>
      </w:r>
      <w:r w:rsidR="001B4FB9" w:rsidRPr="0040719B">
        <w:rPr>
          <w:rFonts w:ascii="Arial" w:hAnsi="Arial" w:cs="Arial"/>
          <w:b/>
          <w:bCs/>
          <w:i/>
          <w:iCs/>
          <w:sz w:val="20"/>
          <w:szCs w:val="20"/>
          <w:lang w:val="en-GB"/>
        </w:rPr>
        <w:t>may not be able to</w:t>
      </w:r>
      <w:r w:rsidRPr="0040719B">
        <w:rPr>
          <w:rFonts w:ascii="Arial" w:hAnsi="Arial" w:cs="Arial"/>
          <w:b/>
          <w:bCs/>
          <w:i/>
          <w:iCs/>
          <w:sz w:val="20"/>
          <w:szCs w:val="20"/>
          <w:lang w:val="en-GB"/>
        </w:rPr>
        <w:t xml:space="preserve"> </w:t>
      </w:r>
      <w:r w:rsidR="007B6112" w:rsidRPr="0040719B">
        <w:rPr>
          <w:rFonts w:ascii="Arial" w:hAnsi="Arial" w:cs="Arial"/>
          <w:b/>
          <w:bCs/>
          <w:i/>
          <w:iCs/>
          <w:sz w:val="20"/>
          <w:szCs w:val="20"/>
          <w:lang w:val="en-GB"/>
        </w:rPr>
        <w:t>switch back to</w:t>
      </w:r>
      <w:r w:rsidRPr="0040719B">
        <w:rPr>
          <w:rFonts w:ascii="Arial" w:hAnsi="Arial" w:cs="Arial"/>
          <w:b/>
          <w:bCs/>
          <w:i/>
          <w:iCs/>
          <w:sz w:val="20"/>
          <w:szCs w:val="20"/>
          <w:lang w:val="en-GB"/>
        </w:rPr>
        <w:t xml:space="preserve"> source cell</w:t>
      </w:r>
      <w:r w:rsidR="002B0A07" w:rsidRPr="0040719B">
        <w:rPr>
          <w:rFonts w:ascii="Arial" w:hAnsi="Arial" w:cs="Arial"/>
          <w:b/>
          <w:bCs/>
          <w:i/>
          <w:iCs/>
          <w:sz w:val="20"/>
          <w:szCs w:val="20"/>
          <w:lang w:val="en-GB"/>
        </w:rPr>
        <w:t xml:space="preserve"> or </w:t>
      </w:r>
      <w:r w:rsidR="007B6112" w:rsidRPr="0040719B">
        <w:rPr>
          <w:rFonts w:ascii="Arial" w:hAnsi="Arial" w:cs="Arial"/>
          <w:b/>
          <w:bCs/>
          <w:i/>
          <w:iCs/>
          <w:sz w:val="20"/>
          <w:szCs w:val="20"/>
          <w:lang w:val="en-GB"/>
        </w:rPr>
        <w:t xml:space="preserve">to </w:t>
      </w:r>
      <w:r w:rsidRPr="0040719B">
        <w:rPr>
          <w:rFonts w:ascii="Arial" w:hAnsi="Arial" w:cs="Arial"/>
          <w:b/>
          <w:bCs/>
          <w:i/>
          <w:iCs/>
          <w:sz w:val="20"/>
          <w:szCs w:val="20"/>
          <w:lang w:val="en-GB"/>
        </w:rPr>
        <w:t>other candidate cells without another RRC reconfiguration.</w:t>
      </w:r>
    </w:p>
    <w:p w14:paraId="19D6369D" w14:textId="4D00366F" w:rsidR="005517E5" w:rsidRPr="0040719B" w:rsidRDefault="005517E5" w:rsidP="00EC5857">
      <w:pPr>
        <w:spacing w:before="120" w:after="120"/>
        <w:jc w:val="both"/>
        <w:rPr>
          <w:rFonts w:ascii="Arial" w:hAnsi="Arial" w:cs="Arial"/>
          <w:sz w:val="20"/>
          <w:szCs w:val="20"/>
          <w:lang w:val="en-GB"/>
        </w:rPr>
      </w:pPr>
      <w:r w:rsidRPr="0040719B">
        <w:rPr>
          <w:rFonts w:ascii="Arial" w:hAnsi="Arial" w:cs="Arial"/>
          <w:sz w:val="20"/>
          <w:szCs w:val="20"/>
          <w:lang w:val="en-GB"/>
        </w:rPr>
        <w:t xml:space="preserve">Another reason </w:t>
      </w:r>
      <w:r w:rsidR="00A76882" w:rsidRPr="0040719B">
        <w:rPr>
          <w:rFonts w:ascii="Arial" w:hAnsi="Arial" w:cs="Arial"/>
          <w:sz w:val="20"/>
          <w:szCs w:val="20"/>
          <w:lang w:val="en-GB"/>
        </w:rPr>
        <w:t xml:space="preserve">to start from </w:t>
      </w:r>
      <w:r w:rsidR="00EC5857" w:rsidRPr="0040719B">
        <w:rPr>
          <w:rFonts w:ascii="Arial" w:hAnsi="Arial" w:cs="Arial"/>
          <w:sz w:val="20"/>
          <w:szCs w:val="20"/>
          <w:lang w:val="en-GB"/>
        </w:rPr>
        <w:t xml:space="preserve">Rel-17 </w:t>
      </w:r>
      <w:r w:rsidR="00122172">
        <w:rPr>
          <w:rFonts w:ascii="Arial" w:hAnsi="Arial" w:cs="Arial"/>
          <w:sz w:val="20"/>
          <w:szCs w:val="20"/>
          <w:lang w:val="en-GB"/>
        </w:rPr>
        <w:t>“</w:t>
      </w:r>
      <w:r w:rsidR="00EC5857" w:rsidRPr="0040719B">
        <w:rPr>
          <w:rFonts w:ascii="Arial" w:hAnsi="Arial" w:cs="Arial"/>
          <w:sz w:val="20"/>
          <w:szCs w:val="20"/>
          <w:lang w:val="en-GB"/>
        </w:rPr>
        <w:t>additional</w:t>
      </w:r>
      <w:r w:rsidR="0026142C" w:rsidRPr="0040719B">
        <w:rPr>
          <w:rFonts w:ascii="Arial" w:hAnsi="Arial" w:cs="Arial"/>
          <w:sz w:val="20"/>
          <w:szCs w:val="20"/>
          <w:lang w:val="en-GB"/>
        </w:rPr>
        <w:t xml:space="preserve"> </w:t>
      </w:r>
      <w:r w:rsidR="00EC5857" w:rsidRPr="0040719B">
        <w:rPr>
          <w:rFonts w:ascii="Arial" w:hAnsi="Arial" w:cs="Arial"/>
          <w:sz w:val="20"/>
          <w:szCs w:val="20"/>
          <w:lang w:val="en-GB"/>
        </w:rPr>
        <w:t>PCI</w:t>
      </w:r>
      <w:r w:rsidR="00122172">
        <w:rPr>
          <w:rFonts w:ascii="Arial" w:hAnsi="Arial" w:cs="Arial"/>
          <w:sz w:val="20"/>
          <w:szCs w:val="20"/>
          <w:lang w:val="en-GB"/>
        </w:rPr>
        <w:t>”</w:t>
      </w:r>
      <w:r w:rsidR="00EC5857" w:rsidRPr="0040719B">
        <w:rPr>
          <w:rFonts w:ascii="Arial" w:hAnsi="Arial" w:cs="Arial"/>
          <w:sz w:val="20"/>
          <w:szCs w:val="20"/>
          <w:lang w:val="en-GB"/>
        </w:rPr>
        <w:t xml:space="preserve"> </w:t>
      </w:r>
      <w:r w:rsidR="004B022B" w:rsidRPr="0040719B">
        <w:rPr>
          <w:rFonts w:ascii="Arial" w:hAnsi="Arial" w:cs="Arial"/>
          <w:sz w:val="20"/>
          <w:szCs w:val="20"/>
          <w:lang w:val="en-GB"/>
        </w:rPr>
        <w:t xml:space="preserve">model </w:t>
      </w:r>
      <w:r w:rsidR="00EC5857" w:rsidRPr="0040719B">
        <w:rPr>
          <w:rFonts w:ascii="Arial" w:hAnsi="Arial" w:cs="Arial"/>
          <w:sz w:val="20"/>
          <w:szCs w:val="20"/>
          <w:lang w:val="en-GB"/>
        </w:rPr>
        <w:t xml:space="preserve">is </w:t>
      </w:r>
      <w:r w:rsidR="00774357" w:rsidRPr="0040719B">
        <w:rPr>
          <w:rFonts w:ascii="Arial" w:hAnsi="Arial" w:cs="Arial"/>
          <w:sz w:val="20"/>
          <w:szCs w:val="20"/>
          <w:lang w:val="en-GB"/>
        </w:rPr>
        <w:t>to allow</w:t>
      </w:r>
      <w:r w:rsidR="00EC5857" w:rsidRPr="0040719B">
        <w:rPr>
          <w:rFonts w:ascii="Arial" w:hAnsi="Arial" w:cs="Arial"/>
          <w:sz w:val="20"/>
          <w:szCs w:val="20"/>
          <w:lang w:val="en-GB"/>
        </w:rPr>
        <w:t xml:space="preserve"> </w:t>
      </w:r>
      <w:r w:rsidR="00EC5857" w:rsidRPr="0040719B">
        <w:rPr>
          <w:rFonts w:ascii="Arial" w:hAnsi="Arial" w:cs="Arial"/>
          <w:i/>
          <w:iCs/>
          <w:sz w:val="20"/>
          <w:szCs w:val="20"/>
          <w:lang w:val="en-GB"/>
        </w:rPr>
        <w:t>co-existence</w:t>
      </w:r>
      <w:r w:rsidR="00EC5857" w:rsidRPr="0040719B">
        <w:rPr>
          <w:rFonts w:ascii="Arial" w:hAnsi="Arial" w:cs="Arial"/>
          <w:sz w:val="20"/>
          <w:szCs w:val="20"/>
          <w:lang w:val="en-GB"/>
        </w:rPr>
        <w:t xml:space="preserve"> of Rel-17 ICBM and Rel-18 L1/L2</w:t>
      </w:r>
      <w:r w:rsidR="00BB51DC" w:rsidRPr="0040719B">
        <w:rPr>
          <w:rFonts w:ascii="Arial" w:hAnsi="Arial" w:cs="Arial"/>
          <w:sz w:val="20"/>
          <w:szCs w:val="20"/>
          <w:lang w:val="en-GB"/>
        </w:rPr>
        <w:t>-based inter-cell</w:t>
      </w:r>
      <w:r w:rsidR="00EC5857" w:rsidRPr="0040719B">
        <w:rPr>
          <w:rFonts w:ascii="Arial" w:hAnsi="Arial" w:cs="Arial"/>
          <w:sz w:val="20"/>
          <w:szCs w:val="20"/>
          <w:lang w:val="en-GB"/>
        </w:rPr>
        <w:t xml:space="preserve"> mobility. </w:t>
      </w:r>
      <w:r w:rsidR="0031358A" w:rsidRPr="0040719B">
        <w:rPr>
          <w:rFonts w:ascii="Arial" w:hAnsi="Arial" w:cs="Arial"/>
          <w:sz w:val="20"/>
          <w:szCs w:val="20"/>
          <w:lang w:val="en-GB"/>
        </w:rPr>
        <w:t xml:space="preserve">When both </w:t>
      </w:r>
      <w:r w:rsidR="00222987" w:rsidRPr="0040719B">
        <w:rPr>
          <w:rFonts w:ascii="Arial" w:hAnsi="Arial" w:cs="Arial"/>
          <w:sz w:val="20"/>
          <w:szCs w:val="20"/>
          <w:lang w:val="en-GB"/>
        </w:rPr>
        <w:t>mechanisms are configured, a</w:t>
      </w:r>
      <w:r w:rsidR="00EC5857" w:rsidRPr="0040719B">
        <w:rPr>
          <w:rFonts w:ascii="Arial" w:hAnsi="Arial" w:cs="Arial"/>
          <w:sz w:val="20"/>
          <w:szCs w:val="20"/>
          <w:lang w:val="en-GB"/>
        </w:rPr>
        <w:t xml:space="preserve"> </w:t>
      </w:r>
      <w:r w:rsidR="0030762E" w:rsidRPr="0040719B">
        <w:rPr>
          <w:rFonts w:ascii="Arial" w:hAnsi="Arial" w:cs="Arial"/>
          <w:sz w:val="20"/>
          <w:szCs w:val="20"/>
          <w:lang w:val="en-GB"/>
        </w:rPr>
        <w:t xml:space="preserve">neighbour </w:t>
      </w:r>
      <w:r w:rsidR="00EC5857" w:rsidRPr="0040719B">
        <w:rPr>
          <w:rFonts w:ascii="Arial" w:hAnsi="Arial" w:cs="Arial"/>
          <w:sz w:val="20"/>
          <w:szCs w:val="20"/>
          <w:lang w:val="en-GB"/>
        </w:rPr>
        <w:t xml:space="preserve">cell may be considered as an “additional cell” </w:t>
      </w:r>
      <w:r w:rsidR="008709CF" w:rsidRPr="0040719B">
        <w:rPr>
          <w:rFonts w:ascii="Arial" w:hAnsi="Arial" w:cs="Arial"/>
          <w:sz w:val="20"/>
          <w:szCs w:val="20"/>
          <w:lang w:val="en-GB"/>
        </w:rPr>
        <w:t>for</w:t>
      </w:r>
      <w:r w:rsidR="00EC5857" w:rsidRPr="0040719B">
        <w:rPr>
          <w:rFonts w:ascii="Arial" w:hAnsi="Arial" w:cs="Arial"/>
          <w:sz w:val="20"/>
          <w:szCs w:val="20"/>
          <w:lang w:val="en-GB"/>
        </w:rPr>
        <w:t xml:space="preserve"> ICBM as well as a “candidate cell” </w:t>
      </w:r>
      <w:r w:rsidR="008709CF" w:rsidRPr="0040719B">
        <w:rPr>
          <w:rFonts w:ascii="Arial" w:hAnsi="Arial" w:cs="Arial"/>
          <w:sz w:val="20"/>
          <w:szCs w:val="20"/>
          <w:lang w:val="en-GB"/>
        </w:rPr>
        <w:t>for</w:t>
      </w:r>
      <w:r w:rsidR="00EC5857" w:rsidRPr="0040719B">
        <w:rPr>
          <w:rFonts w:ascii="Arial" w:hAnsi="Arial" w:cs="Arial"/>
          <w:sz w:val="20"/>
          <w:szCs w:val="20"/>
          <w:lang w:val="en-GB"/>
        </w:rPr>
        <w:t xml:space="preserve"> L1/L2-based inter-cell mobility. UE may start using neighbour cell beams before cell </w:t>
      </w:r>
      <w:r w:rsidR="003B5F8E" w:rsidRPr="0040719B">
        <w:rPr>
          <w:rFonts w:ascii="Arial" w:hAnsi="Arial" w:cs="Arial"/>
          <w:sz w:val="20"/>
          <w:szCs w:val="20"/>
          <w:lang w:val="en-GB"/>
        </w:rPr>
        <w:t xml:space="preserve">switch </w:t>
      </w:r>
      <w:r w:rsidR="00EC5857" w:rsidRPr="0040719B">
        <w:rPr>
          <w:rFonts w:ascii="Arial" w:hAnsi="Arial" w:cs="Arial"/>
          <w:sz w:val="20"/>
          <w:szCs w:val="20"/>
          <w:lang w:val="en-GB"/>
        </w:rPr>
        <w:t>and continue using the same beam after cell change. An example is illustrated below, where TCI states [1 to 3] and [4 to 6] represent beams from Cell A and B, respectively. They are all included in UE’s TCI state list. UE is using</w:t>
      </w:r>
      <w:r w:rsidR="00F8388A" w:rsidRPr="0040719B">
        <w:rPr>
          <w:rFonts w:ascii="Arial" w:hAnsi="Arial" w:cs="Arial"/>
          <w:sz w:val="20"/>
          <w:szCs w:val="20"/>
          <w:lang w:val="en-GB"/>
        </w:rPr>
        <w:t xml:space="preserve"> the beam corresponding to</w:t>
      </w:r>
      <w:r w:rsidR="00EC5857" w:rsidRPr="0040719B">
        <w:rPr>
          <w:rFonts w:ascii="Arial" w:hAnsi="Arial" w:cs="Arial"/>
          <w:sz w:val="20"/>
          <w:szCs w:val="20"/>
          <w:lang w:val="en-GB"/>
        </w:rPr>
        <w:t xml:space="preserve"> TCI</w:t>
      </w:r>
      <w:r w:rsidR="00021F10" w:rsidRPr="0040719B">
        <w:rPr>
          <w:rFonts w:ascii="Arial" w:hAnsi="Arial" w:cs="Arial"/>
          <w:sz w:val="20"/>
          <w:szCs w:val="20"/>
          <w:lang w:val="en-GB"/>
        </w:rPr>
        <w:t>-S</w:t>
      </w:r>
      <w:r w:rsidR="00EC5857" w:rsidRPr="0040719B">
        <w:rPr>
          <w:rFonts w:ascii="Arial" w:hAnsi="Arial" w:cs="Arial"/>
          <w:sz w:val="20"/>
          <w:szCs w:val="20"/>
          <w:lang w:val="en-GB"/>
        </w:rPr>
        <w:t xml:space="preserve">tate 5 when served by Cell A, and </w:t>
      </w:r>
      <w:r w:rsidR="001C430F" w:rsidRPr="0040719B">
        <w:rPr>
          <w:rFonts w:ascii="Arial" w:hAnsi="Arial" w:cs="Arial"/>
          <w:sz w:val="20"/>
          <w:szCs w:val="20"/>
          <w:lang w:val="en-GB"/>
        </w:rPr>
        <w:t xml:space="preserve">it </w:t>
      </w:r>
      <w:r w:rsidR="00EC5857" w:rsidRPr="0040719B">
        <w:rPr>
          <w:rFonts w:ascii="Arial" w:hAnsi="Arial" w:cs="Arial"/>
          <w:sz w:val="20"/>
          <w:szCs w:val="20"/>
          <w:lang w:val="en-GB"/>
        </w:rPr>
        <w:t>continues using this beam after switching to Cell B.</w:t>
      </w:r>
      <w:r w:rsidR="00FC63CC" w:rsidRPr="0040719B">
        <w:rPr>
          <w:rFonts w:ascii="Arial" w:hAnsi="Arial" w:cs="Arial"/>
          <w:sz w:val="20"/>
          <w:szCs w:val="20"/>
          <w:lang w:val="en-GB"/>
        </w:rPr>
        <w:t xml:space="preserve"> In this way, </w:t>
      </w:r>
      <w:r w:rsidR="004435FE" w:rsidRPr="0040719B">
        <w:rPr>
          <w:rFonts w:ascii="Arial" w:hAnsi="Arial" w:cs="Arial"/>
          <w:sz w:val="20"/>
          <w:szCs w:val="20"/>
          <w:lang w:val="en-GB"/>
        </w:rPr>
        <w:t xml:space="preserve">UE only needs to perform </w:t>
      </w:r>
      <w:r w:rsidR="00AE18A2" w:rsidRPr="0040719B">
        <w:rPr>
          <w:rFonts w:ascii="Arial" w:hAnsi="Arial" w:cs="Arial"/>
          <w:sz w:val="20"/>
          <w:szCs w:val="20"/>
          <w:lang w:val="en-GB"/>
        </w:rPr>
        <w:t xml:space="preserve">necessary reconfiguration upon cell change, and we achieve seamless mobility with </w:t>
      </w:r>
      <w:r w:rsidR="002531F0" w:rsidRPr="0040719B">
        <w:rPr>
          <w:rFonts w:ascii="Arial" w:hAnsi="Arial" w:cs="Arial"/>
          <w:sz w:val="20"/>
          <w:szCs w:val="20"/>
          <w:lang w:val="en-GB"/>
        </w:rPr>
        <w:t>minimized interruption.</w:t>
      </w:r>
    </w:p>
    <w:p w14:paraId="202F31BB" w14:textId="317D2557" w:rsidR="00EC5857" w:rsidRPr="0040719B" w:rsidRDefault="00EC5857" w:rsidP="00761CF4">
      <w:pPr>
        <w:spacing w:before="120" w:after="120"/>
        <w:jc w:val="center"/>
        <w:rPr>
          <w:rFonts w:ascii="Arial" w:hAnsi="Arial" w:cs="Arial"/>
          <w:sz w:val="20"/>
          <w:szCs w:val="20"/>
          <w:lang w:val="en-GB"/>
        </w:rPr>
      </w:pPr>
      <w:r w:rsidRPr="0040719B">
        <w:rPr>
          <w:rFonts w:ascii="Arial" w:hAnsi="Arial" w:cs="Arial"/>
          <w:noProof/>
          <w:sz w:val="20"/>
          <w:szCs w:val="20"/>
          <w:lang w:val="en-GB"/>
        </w:rPr>
        <w:lastRenderedPageBreak/>
        <w:drawing>
          <wp:inline distT="0" distB="0" distL="0" distR="0" wp14:anchorId="2F1F8140" wp14:editId="63E3B3FF">
            <wp:extent cx="4033589" cy="1424227"/>
            <wp:effectExtent l="0" t="0" r="508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3950" cy="1427885"/>
                    </a:xfrm>
                    <a:prstGeom prst="rect">
                      <a:avLst/>
                    </a:prstGeom>
                    <a:noFill/>
                  </pic:spPr>
                </pic:pic>
              </a:graphicData>
            </a:graphic>
          </wp:inline>
        </w:drawing>
      </w:r>
    </w:p>
    <w:p w14:paraId="290E3D12" w14:textId="56CACCB9" w:rsidR="00EC5857" w:rsidRPr="0040719B" w:rsidRDefault="00EC5857" w:rsidP="00EC5857">
      <w:pPr>
        <w:spacing w:before="120" w:after="120"/>
        <w:jc w:val="center"/>
        <w:rPr>
          <w:rFonts w:ascii="Arial" w:hAnsi="Arial" w:cs="Arial"/>
          <w:b/>
          <w:bCs/>
          <w:sz w:val="20"/>
          <w:szCs w:val="20"/>
          <w:lang w:val="en-GB"/>
        </w:rPr>
      </w:pPr>
      <w:r w:rsidRPr="0040719B">
        <w:rPr>
          <w:rFonts w:ascii="Arial" w:hAnsi="Arial" w:cs="Arial"/>
          <w:b/>
          <w:bCs/>
          <w:sz w:val="20"/>
          <w:szCs w:val="20"/>
          <w:lang w:val="en-GB"/>
        </w:rPr>
        <w:t xml:space="preserve">Figure </w:t>
      </w:r>
      <w:r w:rsidR="00B03A02" w:rsidRPr="0040719B">
        <w:rPr>
          <w:rFonts w:ascii="Arial" w:hAnsi="Arial" w:cs="Arial"/>
          <w:b/>
          <w:bCs/>
          <w:sz w:val="20"/>
          <w:szCs w:val="20"/>
          <w:lang w:val="en-GB"/>
        </w:rPr>
        <w:t>2</w:t>
      </w:r>
      <w:r w:rsidRPr="0040719B">
        <w:rPr>
          <w:rFonts w:ascii="Arial" w:hAnsi="Arial" w:cs="Arial"/>
          <w:b/>
          <w:bCs/>
          <w:sz w:val="20"/>
          <w:szCs w:val="20"/>
          <w:lang w:val="en-GB"/>
        </w:rPr>
        <w:t>.</w:t>
      </w:r>
      <w:r w:rsidRPr="0040719B">
        <w:rPr>
          <w:rFonts w:ascii="Arial" w:hAnsi="Arial" w:cs="Arial"/>
          <w:b/>
          <w:bCs/>
          <w:sz w:val="20"/>
          <w:szCs w:val="20"/>
          <w:lang w:val="en-GB"/>
        </w:rPr>
        <w:tab/>
        <w:t>Co-existence of Rel-17 ICBM and Rel-18 L1/L2 mobility</w:t>
      </w:r>
    </w:p>
    <w:p w14:paraId="2DA0DE70" w14:textId="1C352D59" w:rsidR="00C63055" w:rsidRPr="0040719B" w:rsidRDefault="00C63055" w:rsidP="00865F97">
      <w:pPr>
        <w:spacing w:after="120"/>
        <w:jc w:val="both"/>
        <w:rPr>
          <w:rFonts w:ascii="Arial" w:hAnsi="Arial" w:cs="Arial"/>
          <w:sz w:val="20"/>
          <w:szCs w:val="20"/>
          <w:lang w:val="en-GB"/>
        </w:rPr>
      </w:pPr>
      <w:r w:rsidRPr="0040719B">
        <w:rPr>
          <w:rFonts w:ascii="Arial" w:hAnsi="Arial" w:cs="Arial"/>
          <w:sz w:val="20"/>
          <w:szCs w:val="20"/>
          <w:lang w:val="en-GB"/>
        </w:rPr>
        <w:t xml:space="preserve">Based on above discussions, we suggest that </w:t>
      </w:r>
      <w:r w:rsidR="00372240" w:rsidRPr="0040719B">
        <w:rPr>
          <w:rFonts w:ascii="Arial" w:hAnsi="Arial" w:cs="Arial"/>
          <w:sz w:val="20"/>
          <w:szCs w:val="20"/>
          <w:lang w:val="en-GB"/>
        </w:rPr>
        <w:t>Rel-17 “additional PCI” be considered as the baseline for RRC modelling for candidate cells in Rel-18 L1/L2-based inter-cell mobility.</w:t>
      </w:r>
      <w:r w:rsidR="00A00C1F" w:rsidRPr="0040719B">
        <w:rPr>
          <w:rFonts w:ascii="Arial" w:hAnsi="Arial" w:cs="Arial"/>
          <w:sz w:val="20"/>
          <w:szCs w:val="20"/>
          <w:lang w:val="en-GB"/>
        </w:rPr>
        <w:t xml:space="preserve"> </w:t>
      </w:r>
    </w:p>
    <w:p w14:paraId="1097A83E" w14:textId="16B1AA2A" w:rsidR="000354F4" w:rsidRPr="0040719B" w:rsidRDefault="000354F4" w:rsidP="00865F97">
      <w:pPr>
        <w:spacing w:after="120"/>
        <w:jc w:val="both"/>
        <w:rPr>
          <w:rFonts w:ascii="Arial" w:hAnsi="Arial" w:cs="Arial"/>
          <w:b/>
          <w:bCs/>
          <w:sz w:val="20"/>
          <w:szCs w:val="20"/>
          <w:lang w:val="en-GB"/>
        </w:rPr>
      </w:pPr>
      <w:r w:rsidRPr="0040719B">
        <w:rPr>
          <w:rFonts w:ascii="Arial" w:hAnsi="Arial" w:cs="Arial"/>
          <w:b/>
          <w:bCs/>
          <w:sz w:val="20"/>
          <w:szCs w:val="20"/>
          <w:lang w:val="en-GB"/>
        </w:rPr>
        <w:t xml:space="preserve">Proposal </w:t>
      </w:r>
      <w:r w:rsidR="00821045" w:rsidRPr="0040719B">
        <w:rPr>
          <w:rFonts w:ascii="Arial" w:hAnsi="Arial" w:cs="Arial"/>
          <w:b/>
          <w:bCs/>
          <w:sz w:val="20"/>
          <w:szCs w:val="20"/>
          <w:lang w:val="en-GB"/>
        </w:rPr>
        <w:t>2</w:t>
      </w:r>
      <w:r w:rsidRPr="0040719B">
        <w:rPr>
          <w:rFonts w:ascii="Arial" w:hAnsi="Arial" w:cs="Arial"/>
          <w:b/>
          <w:bCs/>
          <w:sz w:val="20"/>
          <w:szCs w:val="20"/>
          <w:lang w:val="en-GB"/>
        </w:rPr>
        <w:t>:</w:t>
      </w:r>
      <w:r w:rsidR="00865F97" w:rsidRPr="0040719B">
        <w:rPr>
          <w:rFonts w:ascii="Arial" w:hAnsi="Arial" w:cs="Arial"/>
          <w:b/>
          <w:bCs/>
          <w:sz w:val="20"/>
          <w:szCs w:val="20"/>
          <w:lang w:val="en-GB"/>
        </w:rPr>
        <w:t xml:space="preserve"> </w:t>
      </w:r>
      <w:r w:rsidRPr="0040719B">
        <w:rPr>
          <w:rFonts w:ascii="Arial" w:hAnsi="Arial" w:cs="Arial"/>
          <w:b/>
          <w:bCs/>
          <w:sz w:val="20"/>
          <w:szCs w:val="20"/>
          <w:lang w:val="en-GB"/>
        </w:rPr>
        <w:t>Consider Rel-17 “additional PCI” as the baseline RRC modelling for candidate cells in Rel-18 L1/L2-based inter-cell mobility</w:t>
      </w:r>
      <w:r w:rsidR="00F9157E" w:rsidRPr="0040719B">
        <w:rPr>
          <w:rFonts w:ascii="Arial" w:hAnsi="Arial" w:cs="Arial"/>
          <w:b/>
          <w:bCs/>
          <w:sz w:val="20"/>
          <w:szCs w:val="20"/>
          <w:lang w:val="en-GB"/>
        </w:rPr>
        <w:t>, at least for intra-DU operation</w:t>
      </w:r>
      <w:r w:rsidRPr="0040719B">
        <w:rPr>
          <w:rFonts w:ascii="Arial" w:hAnsi="Arial" w:cs="Arial"/>
          <w:b/>
          <w:bCs/>
          <w:sz w:val="20"/>
          <w:szCs w:val="20"/>
          <w:lang w:val="en-GB"/>
        </w:rPr>
        <w:t>.</w:t>
      </w:r>
      <w:r w:rsidR="00F51CEA" w:rsidRPr="0040719B">
        <w:rPr>
          <w:rFonts w:ascii="Arial" w:hAnsi="Arial" w:cs="Arial"/>
          <w:b/>
          <w:bCs/>
          <w:sz w:val="20"/>
          <w:szCs w:val="20"/>
          <w:lang w:val="en-GB"/>
        </w:rPr>
        <w:t xml:space="preserve"> </w:t>
      </w:r>
    </w:p>
    <w:p w14:paraId="518052A4" w14:textId="05D6A822" w:rsidR="002F241D" w:rsidRPr="0040719B" w:rsidRDefault="001645C2" w:rsidP="00865F97">
      <w:pPr>
        <w:spacing w:after="120"/>
        <w:jc w:val="both"/>
        <w:rPr>
          <w:rFonts w:ascii="Arial" w:hAnsi="Arial" w:cs="Arial"/>
          <w:sz w:val="20"/>
          <w:szCs w:val="20"/>
          <w:lang w:val="en-GB"/>
        </w:rPr>
      </w:pPr>
      <w:r w:rsidRPr="0040719B">
        <w:rPr>
          <w:rFonts w:ascii="Arial" w:hAnsi="Arial" w:cs="Arial"/>
          <w:sz w:val="20"/>
          <w:szCs w:val="20"/>
          <w:lang w:val="en-GB"/>
        </w:rPr>
        <w:t xml:space="preserve">The above model </w:t>
      </w:r>
      <w:r w:rsidR="007C13DA" w:rsidRPr="0040719B">
        <w:rPr>
          <w:rFonts w:ascii="Arial" w:hAnsi="Arial" w:cs="Arial"/>
          <w:sz w:val="20"/>
          <w:szCs w:val="20"/>
          <w:lang w:val="en-GB"/>
        </w:rPr>
        <w:t>assume</w:t>
      </w:r>
      <w:r w:rsidR="00581AB6" w:rsidRPr="0040719B">
        <w:rPr>
          <w:rFonts w:ascii="Arial" w:hAnsi="Arial" w:cs="Arial"/>
          <w:sz w:val="20"/>
          <w:szCs w:val="20"/>
          <w:lang w:val="en-GB"/>
        </w:rPr>
        <w:t>s</w:t>
      </w:r>
      <w:r w:rsidR="007C13DA" w:rsidRPr="0040719B">
        <w:rPr>
          <w:rFonts w:ascii="Arial" w:hAnsi="Arial" w:cs="Arial"/>
          <w:sz w:val="20"/>
          <w:szCs w:val="20"/>
          <w:lang w:val="en-GB"/>
        </w:rPr>
        <w:t xml:space="preserve"> that </w:t>
      </w:r>
      <w:r w:rsidR="00581AB6" w:rsidRPr="0040719B">
        <w:rPr>
          <w:rFonts w:ascii="Arial" w:hAnsi="Arial" w:cs="Arial"/>
          <w:sz w:val="20"/>
          <w:szCs w:val="20"/>
          <w:lang w:val="en-GB"/>
        </w:rPr>
        <w:t xml:space="preserve">UE continues </w:t>
      </w:r>
      <w:r w:rsidR="008D166F" w:rsidRPr="0040719B">
        <w:rPr>
          <w:rFonts w:ascii="Arial" w:hAnsi="Arial" w:cs="Arial"/>
          <w:sz w:val="20"/>
          <w:szCs w:val="20"/>
          <w:lang w:val="en-GB"/>
        </w:rPr>
        <w:t xml:space="preserve">current </w:t>
      </w:r>
      <w:r w:rsidR="002B3A38" w:rsidRPr="0040719B">
        <w:rPr>
          <w:rFonts w:ascii="Arial" w:hAnsi="Arial" w:cs="Arial"/>
          <w:sz w:val="20"/>
          <w:szCs w:val="20"/>
          <w:lang w:val="en-GB"/>
        </w:rPr>
        <w:t xml:space="preserve">serving cell configurations </w:t>
      </w:r>
      <w:r w:rsidR="00014A21" w:rsidRPr="0040719B">
        <w:rPr>
          <w:rFonts w:ascii="Arial" w:hAnsi="Arial" w:cs="Arial"/>
          <w:sz w:val="20"/>
          <w:szCs w:val="20"/>
          <w:lang w:val="en-GB"/>
        </w:rPr>
        <w:t>after L1/L2-based</w:t>
      </w:r>
      <w:r w:rsidR="00816D51" w:rsidRPr="0040719B">
        <w:rPr>
          <w:rFonts w:ascii="Arial" w:hAnsi="Arial" w:cs="Arial"/>
          <w:sz w:val="20"/>
          <w:szCs w:val="20"/>
          <w:lang w:val="en-GB"/>
        </w:rPr>
        <w:t xml:space="preserve"> cell switch</w:t>
      </w:r>
      <w:r w:rsidR="00014A21" w:rsidRPr="0040719B">
        <w:rPr>
          <w:rFonts w:ascii="Arial" w:hAnsi="Arial" w:cs="Arial"/>
          <w:sz w:val="20"/>
          <w:szCs w:val="20"/>
          <w:lang w:val="en-GB"/>
        </w:rPr>
        <w:t xml:space="preserve">. This is possible for intra-DU case (reusing Rel-17 framework), </w:t>
      </w:r>
      <w:r w:rsidR="00816D51" w:rsidRPr="0040719B">
        <w:rPr>
          <w:rFonts w:ascii="Arial" w:hAnsi="Arial" w:cs="Arial"/>
          <w:sz w:val="20"/>
          <w:szCs w:val="20"/>
          <w:lang w:val="en-GB"/>
        </w:rPr>
        <w:t>but there are cases where cell switch</w:t>
      </w:r>
      <w:r w:rsidR="007A64B9" w:rsidRPr="0040719B">
        <w:rPr>
          <w:rFonts w:ascii="Arial" w:hAnsi="Arial" w:cs="Arial"/>
          <w:sz w:val="20"/>
          <w:szCs w:val="20"/>
          <w:lang w:val="en-GB"/>
        </w:rPr>
        <w:t xml:space="preserve"> also </w:t>
      </w:r>
      <w:r w:rsidR="00CF1901" w:rsidRPr="0040719B">
        <w:rPr>
          <w:rFonts w:ascii="Arial" w:hAnsi="Arial" w:cs="Arial"/>
          <w:sz w:val="20"/>
          <w:szCs w:val="20"/>
          <w:lang w:val="en-GB"/>
        </w:rPr>
        <w:t xml:space="preserve">requires </w:t>
      </w:r>
      <w:r w:rsidR="00C34281" w:rsidRPr="0040719B">
        <w:rPr>
          <w:rFonts w:ascii="Arial" w:hAnsi="Arial" w:cs="Arial"/>
          <w:sz w:val="20"/>
          <w:szCs w:val="20"/>
          <w:lang w:val="en-GB"/>
        </w:rPr>
        <w:t>some UE reconfiguration</w:t>
      </w:r>
      <w:r w:rsidR="00CA5886" w:rsidRPr="0040719B">
        <w:rPr>
          <w:rFonts w:ascii="Arial" w:hAnsi="Arial" w:cs="Arial"/>
          <w:sz w:val="20"/>
          <w:szCs w:val="20"/>
          <w:lang w:val="en-GB"/>
        </w:rPr>
        <w:t>, e.g., when the source and target cells belong to different DU</w:t>
      </w:r>
      <w:r w:rsidR="004F5D60" w:rsidRPr="0040719B">
        <w:rPr>
          <w:rFonts w:ascii="Arial" w:hAnsi="Arial" w:cs="Arial"/>
          <w:sz w:val="20"/>
          <w:szCs w:val="20"/>
          <w:lang w:val="en-GB"/>
        </w:rPr>
        <w:t>s</w:t>
      </w:r>
      <w:r w:rsidR="00C34281" w:rsidRPr="0040719B">
        <w:rPr>
          <w:rFonts w:ascii="Arial" w:hAnsi="Arial" w:cs="Arial"/>
          <w:sz w:val="20"/>
          <w:szCs w:val="20"/>
          <w:lang w:val="en-GB"/>
        </w:rPr>
        <w:t xml:space="preserve">. The reconfiguration can be at different </w:t>
      </w:r>
      <w:r w:rsidR="00D5402C" w:rsidRPr="0040719B">
        <w:rPr>
          <w:rFonts w:ascii="Arial" w:hAnsi="Arial" w:cs="Arial"/>
          <w:sz w:val="20"/>
          <w:szCs w:val="20"/>
          <w:lang w:val="en-GB"/>
        </w:rPr>
        <w:t xml:space="preserve">levels. </w:t>
      </w:r>
      <w:r w:rsidR="00CF1901" w:rsidRPr="0040719B">
        <w:rPr>
          <w:rFonts w:ascii="Arial" w:hAnsi="Arial" w:cs="Arial"/>
          <w:sz w:val="20"/>
          <w:szCs w:val="20"/>
          <w:lang w:val="en-GB"/>
        </w:rPr>
        <w:t>We</w:t>
      </w:r>
      <w:r w:rsidR="002F241D" w:rsidRPr="0040719B">
        <w:rPr>
          <w:rFonts w:ascii="Arial" w:hAnsi="Arial" w:cs="Arial"/>
          <w:sz w:val="20"/>
          <w:szCs w:val="20"/>
          <w:lang w:val="en-GB"/>
        </w:rPr>
        <w:t xml:space="preserve"> see the following options:</w:t>
      </w:r>
    </w:p>
    <w:p w14:paraId="5A44D289" w14:textId="77777777" w:rsidR="00B91312" w:rsidRPr="0040719B" w:rsidRDefault="00B31551" w:rsidP="00B91312">
      <w:pPr>
        <w:spacing w:after="120"/>
        <w:jc w:val="both"/>
        <w:rPr>
          <w:rFonts w:ascii="Arial" w:hAnsi="Arial" w:cs="Arial"/>
          <w:sz w:val="20"/>
          <w:szCs w:val="20"/>
          <w:u w:val="single"/>
          <w:lang w:val="en-GB"/>
        </w:rPr>
      </w:pPr>
      <w:r w:rsidRPr="0040719B">
        <w:rPr>
          <w:rFonts w:ascii="Arial" w:hAnsi="Arial" w:cs="Arial"/>
          <w:sz w:val="20"/>
          <w:szCs w:val="20"/>
          <w:u w:val="single"/>
          <w:lang w:val="en-GB"/>
        </w:rPr>
        <w:t>RRC config level</w:t>
      </w:r>
    </w:p>
    <w:p w14:paraId="39B6E8C9" w14:textId="7A444891" w:rsidR="00A14DA9" w:rsidRPr="0040719B" w:rsidRDefault="00AF2E11" w:rsidP="00B91312">
      <w:pPr>
        <w:pStyle w:val="ListParagraph"/>
        <w:numPr>
          <w:ilvl w:val="0"/>
          <w:numId w:val="46"/>
        </w:numPr>
        <w:spacing w:after="120"/>
        <w:ind w:left="482" w:hanging="482"/>
        <w:jc w:val="both"/>
        <w:rPr>
          <w:rFonts w:ascii="Arial" w:hAnsi="Arial" w:cs="Arial"/>
        </w:rPr>
      </w:pPr>
      <w:r w:rsidRPr="0040719B">
        <w:rPr>
          <w:rFonts w:ascii="Arial" w:hAnsi="Arial" w:cs="Arial"/>
        </w:rPr>
        <w:t>A</w:t>
      </w:r>
      <w:r w:rsidR="00A14DA9" w:rsidRPr="0040719B">
        <w:rPr>
          <w:rFonts w:ascii="Arial" w:hAnsi="Arial" w:cs="Arial"/>
        </w:rPr>
        <w:t xml:space="preserve"> </w:t>
      </w:r>
      <w:r w:rsidR="00832DFA" w:rsidRPr="0040719B">
        <w:rPr>
          <w:rFonts w:ascii="Arial" w:hAnsi="Arial" w:cs="Arial"/>
        </w:rPr>
        <w:t>CHO-like model</w:t>
      </w:r>
      <w:r w:rsidR="00A14DA9" w:rsidRPr="0040719B">
        <w:rPr>
          <w:rFonts w:ascii="Arial" w:hAnsi="Arial" w:cs="Arial"/>
        </w:rPr>
        <w:t xml:space="preserve">, where </w:t>
      </w:r>
      <w:r w:rsidR="00832DFA" w:rsidRPr="0040719B">
        <w:rPr>
          <w:rFonts w:ascii="Arial" w:hAnsi="Arial" w:cs="Arial"/>
        </w:rPr>
        <w:t xml:space="preserve">UE applies indicated candidate RRC </w:t>
      </w:r>
      <w:r w:rsidR="00B229E4">
        <w:rPr>
          <w:rFonts w:ascii="Arial" w:hAnsi="Arial" w:cs="Arial"/>
        </w:rPr>
        <w:t>c</w:t>
      </w:r>
      <w:r w:rsidR="00832DFA" w:rsidRPr="0040719B">
        <w:rPr>
          <w:rFonts w:ascii="Arial" w:hAnsi="Arial" w:cs="Arial"/>
        </w:rPr>
        <w:t>onfig</w:t>
      </w:r>
      <w:r w:rsidR="00B229E4">
        <w:rPr>
          <w:rFonts w:ascii="Arial" w:hAnsi="Arial" w:cs="Arial"/>
        </w:rPr>
        <w:t>urations</w:t>
      </w:r>
      <w:r w:rsidR="00832DFA" w:rsidRPr="0040719B">
        <w:rPr>
          <w:rFonts w:ascii="Arial" w:hAnsi="Arial" w:cs="Arial"/>
        </w:rPr>
        <w:t xml:space="preserve"> upon L1/L2 mobility</w:t>
      </w:r>
    </w:p>
    <w:p w14:paraId="113DF1A0" w14:textId="35780D7F" w:rsidR="00A14DA9" w:rsidRPr="0040719B" w:rsidRDefault="00832DFA" w:rsidP="00B91312">
      <w:pPr>
        <w:pStyle w:val="ListParagraph"/>
        <w:numPr>
          <w:ilvl w:val="0"/>
          <w:numId w:val="46"/>
        </w:numPr>
        <w:spacing w:after="120"/>
        <w:ind w:left="482" w:hanging="482"/>
        <w:jc w:val="both"/>
        <w:rPr>
          <w:rFonts w:ascii="Arial" w:hAnsi="Arial" w:cs="Arial"/>
        </w:rPr>
      </w:pPr>
      <w:r w:rsidRPr="0040719B">
        <w:rPr>
          <w:rFonts w:ascii="Arial" w:hAnsi="Arial" w:cs="Arial"/>
        </w:rPr>
        <w:t>Everything can be reconfigured</w:t>
      </w:r>
      <w:r w:rsidR="000C09A3" w:rsidRPr="0040719B">
        <w:rPr>
          <w:rFonts w:ascii="Arial" w:hAnsi="Arial" w:cs="Arial"/>
        </w:rPr>
        <w:t>, but</w:t>
      </w:r>
      <w:r w:rsidR="005C1B42" w:rsidRPr="0040719B">
        <w:rPr>
          <w:rFonts w:ascii="Arial" w:hAnsi="Arial" w:cs="Arial"/>
        </w:rPr>
        <w:t xml:space="preserve"> </w:t>
      </w:r>
      <w:r w:rsidR="00B30EB3">
        <w:rPr>
          <w:rFonts w:ascii="Arial" w:hAnsi="Arial" w:cs="Arial"/>
        </w:rPr>
        <w:t xml:space="preserve">we may not need such flexibility </w:t>
      </w:r>
      <w:r w:rsidR="005C1B42" w:rsidRPr="0040719B">
        <w:rPr>
          <w:rFonts w:ascii="Arial" w:hAnsi="Arial" w:cs="Arial"/>
        </w:rPr>
        <w:t>for L1/L2-based mobility</w:t>
      </w:r>
      <w:r w:rsidR="000C09A3" w:rsidRPr="0040719B">
        <w:rPr>
          <w:rFonts w:ascii="Arial" w:hAnsi="Arial" w:cs="Arial"/>
        </w:rPr>
        <w:t xml:space="preserve"> since we consider only intra-CU operation</w:t>
      </w:r>
    </w:p>
    <w:p w14:paraId="133D73DB" w14:textId="7B7F2757" w:rsidR="00A14DA9" w:rsidRPr="0040719B" w:rsidRDefault="00832DFA" w:rsidP="00B91312">
      <w:pPr>
        <w:pStyle w:val="ListParagraph"/>
        <w:numPr>
          <w:ilvl w:val="0"/>
          <w:numId w:val="46"/>
        </w:numPr>
        <w:spacing w:after="120"/>
        <w:ind w:left="482" w:hanging="482"/>
        <w:jc w:val="both"/>
        <w:rPr>
          <w:rFonts w:ascii="Arial" w:hAnsi="Arial" w:cs="Arial"/>
        </w:rPr>
      </w:pPr>
      <w:r w:rsidRPr="0040719B">
        <w:rPr>
          <w:rFonts w:ascii="Arial" w:hAnsi="Arial" w:cs="Arial"/>
        </w:rPr>
        <w:t>Likely to be delta-config, limiting back-and-forth cell switch</w:t>
      </w:r>
    </w:p>
    <w:p w14:paraId="0657EA45" w14:textId="2D1738F7" w:rsidR="00B91312" w:rsidRPr="0040719B" w:rsidRDefault="002F0D5B" w:rsidP="00B91312">
      <w:pPr>
        <w:spacing w:after="120"/>
        <w:jc w:val="both"/>
        <w:rPr>
          <w:rFonts w:ascii="Arial" w:hAnsi="Arial" w:cs="Arial"/>
          <w:sz w:val="20"/>
          <w:szCs w:val="20"/>
          <w:u w:val="single"/>
          <w:lang w:val="en-GB"/>
        </w:rPr>
      </w:pPr>
      <w:r w:rsidRPr="0040719B">
        <w:rPr>
          <w:rFonts w:ascii="Arial" w:hAnsi="Arial" w:cs="Arial"/>
          <w:sz w:val="20"/>
          <w:szCs w:val="20"/>
          <w:u w:val="single"/>
          <w:lang w:val="en-GB"/>
        </w:rPr>
        <w:t xml:space="preserve">Cell-group </w:t>
      </w:r>
      <w:r w:rsidR="00B25B65" w:rsidRPr="0040719B">
        <w:rPr>
          <w:rFonts w:ascii="Arial" w:hAnsi="Arial" w:cs="Arial"/>
          <w:sz w:val="20"/>
          <w:szCs w:val="20"/>
          <w:u w:val="single"/>
          <w:lang w:val="en-GB"/>
        </w:rPr>
        <w:t xml:space="preserve">(CG) </w:t>
      </w:r>
      <w:r w:rsidRPr="0040719B">
        <w:rPr>
          <w:rFonts w:ascii="Arial" w:hAnsi="Arial" w:cs="Arial"/>
          <w:sz w:val="20"/>
          <w:szCs w:val="20"/>
          <w:u w:val="single"/>
          <w:lang w:val="en-GB"/>
        </w:rPr>
        <w:t>level</w:t>
      </w:r>
    </w:p>
    <w:p w14:paraId="186E3DA0" w14:textId="644FF4E6" w:rsidR="00A14DA9" w:rsidRPr="0040719B" w:rsidRDefault="00FF7983" w:rsidP="00B91312">
      <w:pPr>
        <w:pStyle w:val="ListParagraph"/>
        <w:numPr>
          <w:ilvl w:val="0"/>
          <w:numId w:val="46"/>
        </w:numPr>
        <w:spacing w:after="120"/>
        <w:ind w:left="482" w:hanging="482"/>
        <w:jc w:val="both"/>
        <w:rPr>
          <w:rFonts w:ascii="Arial" w:hAnsi="Arial" w:cs="Arial"/>
        </w:rPr>
      </w:pPr>
      <w:r w:rsidRPr="0040719B">
        <w:rPr>
          <w:rFonts w:ascii="Arial" w:hAnsi="Arial" w:cs="Arial"/>
        </w:rPr>
        <w:t>UE stores multiple CG configurations and applies the indicated ones upon L1/L2 mobility</w:t>
      </w:r>
    </w:p>
    <w:p w14:paraId="548B0AC1" w14:textId="6BA008C0" w:rsidR="00F6203F" w:rsidRPr="0040719B" w:rsidRDefault="00F6203F" w:rsidP="00B91312">
      <w:pPr>
        <w:pStyle w:val="ListParagraph"/>
        <w:numPr>
          <w:ilvl w:val="0"/>
          <w:numId w:val="46"/>
        </w:numPr>
        <w:spacing w:after="120"/>
        <w:ind w:left="482" w:hanging="482"/>
        <w:jc w:val="both"/>
        <w:rPr>
          <w:rFonts w:ascii="Arial" w:hAnsi="Arial" w:cs="Arial"/>
        </w:rPr>
      </w:pPr>
      <w:r w:rsidRPr="0040719B">
        <w:rPr>
          <w:rFonts w:ascii="Arial" w:hAnsi="Arial" w:cs="Arial"/>
        </w:rPr>
        <w:t xml:space="preserve">There is one </w:t>
      </w:r>
      <w:r w:rsidR="00B41E1E" w:rsidRPr="0040719B">
        <w:rPr>
          <w:rFonts w:ascii="Arial" w:hAnsi="Arial" w:cs="Arial"/>
        </w:rPr>
        <w:t xml:space="preserve">and only one </w:t>
      </w:r>
      <w:r w:rsidRPr="0040719B">
        <w:rPr>
          <w:rFonts w:ascii="Arial" w:hAnsi="Arial" w:cs="Arial"/>
        </w:rPr>
        <w:t xml:space="preserve">SpCell </w:t>
      </w:r>
      <w:r w:rsidR="00D4181A" w:rsidRPr="0040719B">
        <w:rPr>
          <w:rFonts w:ascii="Arial" w:hAnsi="Arial" w:cs="Arial"/>
        </w:rPr>
        <w:t>in each CG configuration</w:t>
      </w:r>
    </w:p>
    <w:p w14:paraId="68AAF451" w14:textId="10D84991" w:rsidR="00EE4423" w:rsidRPr="0040719B" w:rsidRDefault="00FF7983" w:rsidP="00B91312">
      <w:pPr>
        <w:pStyle w:val="ListParagraph"/>
        <w:numPr>
          <w:ilvl w:val="0"/>
          <w:numId w:val="46"/>
        </w:numPr>
        <w:spacing w:after="120"/>
        <w:ind w:left="482" w:hanging="482"/>
        <w:jc w:val="both"/>
        <w:rPr>
          <w:rFonts w:ascii="Arial" w:hAnsi="Arial" w:cs="Arial"/>
        </w:rPr>
      </w:pPr>
      <w:r w:rsidRPr="0040719B">
        <w:rPr>
          <w:rFonts w:ascii="Arial" w:hAnsi="Arial" w:cs="Arial"/>
        </w:rPr>
        <w:t>PHY can be reconfigured</w:t>
      </w:r>
    </w:p>
    <w:p w14:paraId="253BDCBA" w14:textId="17EB5F8E" w:rsidR="00A14DA9" w:rsidRPr="0040719B" w:rsidRDefault="00A14DA9" w:rsidP="00B91312">
      <w:pPr>
        <w:pStyle w:val="ListParagraph"/>
        <w:numPr>
          <w:ilvl w:val="0"/>
          <w:numId w:val="46"/>
        </w:numPr>
        <w:spacing w:after="120"/>
        <w:ind w:left="482" w:hanging="482"/>
        <w:jc w:val="both"/>
        <w:rPr>
          <w:rFonts w:ascii="Arial" w:hAnsi="Arial" w:cs="Arial"/>
        </w:rPr>
      </w:pPr>
      <w:r w:rsidRPr="0040719B">
        <w:rPr>
          <w:rFonts w:ascii="Arial" w:hAnsi="Arial" w:cs="Arial"/>
        </w:rPr>
        <w:t>RLC and MAC can be reconfigured, thus supporting</w:t>
      </w:r>
      <w:r w:rsidR="00C01AAA" w:rsidRPr="0040719B">
        <w:rPr>
          <w:rFonts w:ascii="Arial" w:hAnsi="Arial" w:cs="Arial"/>
        </w:rPr>
        <w:t xml:space="preserve"> inter-DU operation</w:t>
      </w:r>
    </w:p>
    <w:p w14:paraId="3BBD8B2D" w14:textId="7AB3AA94" w:rsidR="00C01AAA" w:rsidRPr="0040719B" w:rsidRDefault="00CF6ADB" w:rsidP="00B91312">
      <w:pPr>
        <w:pStyle w:val="ListParagraph"/>
        <w:numPr>
          <w:ilvl w:val="0"/>
          <w:numId w:val="46"/>
        </w:numPr>
        <w:spacing w:after="120"/>
        <w:ind w:left="482" w:hanging="482"/>
        <w:jc w:val="both"/>
        <w:rPr>
          <w:rFonts w:ascii="Arial" w:hAnsi="Arial" w:cs="Arial"/>
        </w:rPr>
      </w:pPr>
      <w:r w:rsidRPr="0040719B">
        <w:rPr>
          <w:rFonts w:ascii="Arial" w:hAnsi="Arial" w:cs="Arial"/>
        </w:rPr>
        <w:t xml:space="preserve">Configurations outside </w:t>
      </w:r>
      <w:r w:rsidR="00B93403" w:rsidRPr="0040719B">
        <w:rPr>
          <w:rFonts w:ascii="Arial" w:hAnsi="Arial" w:cs="Arial"/>
        </w:rPr>
        <w:t>CG</w:t>
      </w:r>
      <w:r w:rsidR="006250AB" w:rsidRPr="0040719B">
        <w:rPr>
          <w:rFonts w:ascii="Arial" w:hAnsi="Arial" w:cs="Arial"/>
        </w:rPr>
        <w:t xml:space="preserve"> config (e.g., </w:t>
      </w:r>
      <w:r w:rsidR="000415B7" w:rsidRPr="0040719B">
        <w:rPr>
          <w:rFonts w:ascii="Arial" w:hAnsi="Arial" w:cs="Arial"/>
        </w:rPr>
        <w:t>radio bearer config, measurement config) remain the same after L1/L2 mobility</w:t>
      </w:r>
      <w:r w:rsidR="00B40913">
        <w:rPr>
          <w:rFonts w:ascii="Arial" w:hAnsi="Arial" w:cs="Arial"/>
        </w:rPr>
        <w:t xml:space="preserve">. Target cell may </w:t>
      </w:r>
      <w:r w:rsidR="002E6E1B">
        <w:rPr>
          <w:rFonts w:ascii="Arial" w:hAnsi="Arial" w:cs="Arial"/>
        </w:rPr>
        <w:t>further reconfigure these parts after cell switch.</w:t>
      </w:r>
    </w:p>
    <w:p w14:paraId="1AC29F50" w14:textId="307FB012" w:rsidR="00916C3C" w:rsidRPr="0040719B" w:rsidRDefault="00FF7983" w:rsidP="00B91312">
      <w:pPr>
        <w:spacing w:after="120"/>
        <w:jc w:val="both"/>
        <w:rPr>
          <w:rFonts w:ascii="Arial" w:hAnsi="Arial" w:cs="Arial"/>
          <w:sz w:val="20"/>
          <w:szCs w:val="20"/>
          <w:u w:val="single"/>
          <w:lang w:val="en-GB"/>
        </w:rPr>
      </w:pPr>
      <w:r w:rsidRPr="0040719B">
        <w:rPr>
          <w:rFonts w:ascii="Arial" w:hAnsi="Arial" w:cs="Arial"/>
          <w:sz w:val="20"/>
          <w:szCs w:val="20"/>
          <w:u w:val="single"/>
          <w:lang w:val="en-GB"/>
        </w:rPr>
        <w:t>Serving cell</w:t>
      </w:r>
      <w:r w:rsidR="00A14DA9" w:rsidRPr="0040719B">
        <w:rPr>
          <w:rFonts w:ascii="Arial" w:hAnsi="Arial" w:cs="Arial"/>
          <w:sz w:val="20"/>
          <w:szCs w:val="20"/>
          <w:u w:val="single"/>
          <w:lang w:val="en-GB"/>
        </w:rPr>
        <w:t xml:space="preserve"> level</w:t>
      </w:r>
    </w:p>
    <w:p w14:paraId="75A20B41" w14:textId="567E5C07" w:rsidR="00A14DA9" w:rsidRPr="0040719B" w:rsidRDefault="00FC4FB6" w:rsidP="00916C3C">
      <w:pPr>
        <w:pStyle w:val="ListParagraph"/>
        <w:numPr>
          <w:ilvl w:val="0"/>
          <w:numId w:val="46"/>
        </w:numPr>
        <w:spacing w:after="120"/>
        <w:ind w:left="482" w:hanging="482"/>
        <w:jc w:val="both"/>
        <w:rPr>
          <w:rFonts w:ascii="Arial" w:hAnsi="Arial" w:cs="Arial"/>
        </w:rPr>
      </w:pPr>
      <w:r w:rsidRPr="0040719B">
        <w:rPr>
          <w:rFonts w:ascii="Arial" w:hAnsi="Arial" w:cs="Arial"/>
        </w:rPr>
        <w:t xml:space="preserve">Multiple cells can be configured for a UE and a subset of </w:t>
      </w:r>
      <w:r w:rsidR="00F136E4" w:rsidRPr="0040719B">
        <w:rPr>
          <w:rFonts w:ascii="Arial" w:hAnsi="Arial" w:cs="Arial"/>
        </w:rPr>
        <w:t>which</w:t>
      </w:r>
      <w:r w:rsidRPr="0040719B">
        <w:rPr>
          <w:rFonts w:ascii="Arial" w:hAnsi="Arial" w:cs="Arial"/>
        </w:rPr>
        <w:t xml:space="preserve"> are activated</w:t>
      </w:r>
      <w:r w:rsidR="00774903">
        <w:rPr>
          <w:rFonts w:ascii="Arial" w:hAnsi="Arial" w:cs="Arial"/>
        </w:rPr>
        <w:t xml:space="preserve"> at a time</w:t>
      </w:r>
      <w:r w:rsidRPr="0040719B">
        <w:rPr>
          <w:rFonts w:ascii="Arial" w:hAnsi="Arial" w:cs="Arial"/>
        </w:rPr>
        <w:t xml:space="preserve">. </w:t>
      </w:r>
      <w:r w:rsidR="00090513" w:rsidRPr="0040719B">
        <w:rPr>
          <w:rFonts w:ascii="Arial" w:hAnsi="Arial" w:cs="Arial"/>
        </w:rPr>
        <w:t>U</w:t>
      </w:r>
      <w:r w:rsidR="00FF7983" w:rsidRPr="0040719B">
        <w:rPr>
          <w:rFonts w:ascii="Arial" w:hAnsi="Arial" w:cs="Arial"/>
        </w:rPr>
        <w:t xml:space="preserve">pon cell switch, a different subset of configured cells </w:t>
      </w:r>
      <w:r w:rsidR="00731821" w:rsidRPr="0040719B">
        <w:rPr>
          <w:rFonts w:ascii="Arial" w:hAnsi="Arial" w:cs="Arial"/>
        </w:rPr>
        <w:t>is</w:t>
      </w:r>
      <w:r w:rsidR="00FF7983" w:rsidRPr="0040719B">
        <w:rPr>
          <w:rFonts w:ascii="Arial" w:hAnsi="Arial" w:cs="Arial"/>
        </w:rPr>
        <w:t xml:space="preserve"> </w:t>
      </w:r>
      <w:r w:rsidR="005E3403" w:rsidRPr="0040719B">
        <w:rPr>
          <w:rFonts w:ascii="Arial" w:hAnsi="Arial" w:cs="Arial"/>
        </w:rPr>
        <w:t>activated,</w:t>
      </w:r>
      <w:r w:rsidR="00887307" w:rsidRPr="0040719B">
        <w:rPr>
          <w:rFonts w:ascii="Arial" w:hAnsi="Arial" w:cs="Arial"/>
        </w:rPr>
        <w:t xml:space="preserve"> and the original subset is deactivated</w:t>
      </w:r>
      <w:r w:rsidR="00731821" w:rsidRPr="0040719B">
        <w:rPr>
          <w:rFonts w:ascii="Arial" w:hAnsi="Arial" w:cs="Arial"/>
        </w:rPr>
        <w:t xml:space="preserve">. </w:t>
      </w:r>
    </w:p>
    <w:p w14:paraId="411404CB" w14:textId="35F6BF04" w:rsidR="00F6203F" w:rsidRPr="0040719B" w:rsidRDefault="00D215B7" w:rsidP="00916C3C">
      <w:pPr>
        <w:pStyle w:val="ListParagraph"/>
        <w:numPr>
          <w:ilvl w:val="0"/>
          <w:numId w:val="46"/>
        </w:numPr>
        <w:spacing w:after="120"/>
        <w:ind w:left="482" w:hanging="482"/>
        <w:jc w:val="both"/>
        <w:rPr>
          <w:rFonts w:ascii="Arial" w:hAnsi="Arial" w:cs="Arial"/>
        </w:rPr>
      </w:pPr>
      <w:r w:rsidRPr="0040719B">
        <w:rPr>
          <w:rFonts w:ascii="Arial" w:hAnsi="Arial" w:cs="Arial"/>
        </w:rPr>
        <w:t>This can be seen as a CA-like model</w:t>
      </w:r>
      <w:r w:rsidR="00B1502C" w:rsidRPr="0040719B">
        <w:rPr>
          <w:rFonts w:ascii="Arial" w:hAnsi="Arial" w:cs="Arial"/>
        </w:rPr>
        <w:t>. T</w:t>
      </w:r>
      <w:r w:rsidRPr="0040719B">
        <w:rPr>
          <w:rFonts w:ascii="Arial" w:hAnsi="Arial" w:cs="Arial"/>
        </w:rPr>
        <w:t>he main difference is that t</w:t>
      </w:r>
      <w:r w:rsidR="00F6203F" w:rsidRPr="0040719B">
        <w:rPr>
          <w:rFonts w:ascii="Arial" w:hAnsi="Arial" w:cs="Arial"/>
        </w:rPr>
        <w:t>here can be multiple SpCell configurations</w:t>
      </w:r>
      <w:r w:rsidR="00D52256">
        <w:rPr>
          <w:rFonts w:ascii="Arial" w:hAnsi="Arial" w:cs="Arial"/>
        </w:rPr>
        <w:t xml:space="preserve"> in a CG</w:t>
      </w:r>
      <w:r w:rsidR="00F6203F" w:rsidRPr="0040719B">
        <w:rPr>
          <w:rFonts w:ascii="Arial" w:hAnsi="Arial" w:cs="Arial"/>
        </w:rPr>
        <w:t>, but only one is active at a time</w:t>
      </w:r>
    </w:p>
    <w:p w14:paraId="0F932CF1" w14:textId="4B84CF5D" w:rsidR="002F0D5B" w:rsidRPr="0040719B" w:rsidRDefault="00FF7983" w:rsidP="00916C3C">
      <w:pPr>
        <w:pStyle w:val="ListParagraph"/>
        <w:numPr>
          <w:ilvl w:val="0"/>
          <w:numId w:val="46"/>
        </w:numPr>
        <w:spacing w:after="120"/>
        <w:ind w:left="482" w:hanging="482"/>
        <w:jc w:val="both"/>
        <w:rPr>
          <w:rFonts w:ascii="Arial" w:hAnsi="Arial" w:cs="Arial"/>
        </w:rPr>
      </w:pPr>
      <w:r w:rsidRPr="0040719B">
        <w:rPr>
          <w:rFonts w:ascii="Arial" w:hAnsi="Arial" w:cs="Arial"/>
        </w:rPr>
        <w:t>PHY can be reconfigured</w:t>
      </w:r>
      <w:r w:rsidR="00145CC1" w:rsidRPr="0040719B">
        <w:rPr>
          <w:rFonts w:ascii="Arial" w:hAnsi="Arial" w:cs="Arial"/>
        </w:rPr>
        <w:t xml:space="preserve"> for L1/L2 mobility</w:t>
      </w:r>
    </w:p>
    <w:p w14:paraId="6462D13A" w14:textId="14177C3F" w:rsidR="00AF2E11" w:rsidRPr="0040719B" w:rsidRDefault="00AF2E11" w:rsidP="00916C3C">
      <w:pPr>
        <w:pStyle w:val="ListParagraph"/>
        <w:numPr>
          <w:ilvl w:val="0"/>
          <w:numId w:val="46"/>
        </w:numPr>
        <w:spacing w:after="120"/>
        <w:ind w:left="482" w:hanging="482"/>
        <w:jc w:val="both"/>
        <w:rPr>
          <w:rFonts w:ascii="Arial" w:hAnsi="Arial" w:cs="Arial"/>
        </w:rPr>
      </w:pPr>
      <w:r w:rsidRPr="0040719B">
        <w:rPr>
          <w:rFonts w:ascii="Arial" w:hAnsi="Arial" w:cs="Arial"/>
        </w:rPr>
        <w:t>RLC and MAC can</w:t>
      </w:r>
      <w:r w:rsidR="00145CC1" w:rsidRPr="0040719B">
        <w:rPr>
          <w:rFonts w:ascii="Arial" w:hAnsi="Arial" w:cs="Arial"/>
        </w:rPr>
        <w:t>not</w:t>
      </w:r>
      <w:r w:rsidRPr="0040719B">
        <w:rPr>
          <w:rFonts w:ascii="Arial" w:hAnsi="Arial" w:cs="Arial"/>
        </w:rPr>
        <w:t xml:space="preserve"> be reconfigured, thus</w:t>
      </w:r>
      <w:r w:rsidR="00DD74A3" w:rsidRPr="0040719B">
        <w:rPr>
          <w:rFonts w:ascii="Arial" w:hAnsi="Arial" w:cs="Arial"/>
        </w:rPr>
        <w:t xml:space="preserve"> may not</w:t>
      </w:r>
      <w:r w:rsidRPr="0040719B">
        <w:rPr>
          <w:rFonts w:ascii="Arial" w:hAnsi="Arial" w:cs="Arial"/>
        </w:rPr>
        <w:t xml:space="preserve"> support inter-DU operation</w:t>
      </w:r>
    </w:p>
    <w:p w14:paraId="247C536D" w14:textId="51ED71F8" w:rsidR="002F2C4E" w:rsidRPr="0040719B" w:rsidRDefault="002F2C4E" w:rsidP="00663274">
      <w:pPr>
        <w:spacing w:after="120"/>
        <w:jc w:val="both"/>
        <w:rPr>
          <w:rFonts w:ascii="Arial" w:hAnsi="Arial" w:cs="Arial"/>
          <w:sz w:val="20"/>
          <w:szCs w:val="20"/>
          <w:lang w:val="en-GB"/>
        </w:rPr>
      </w:pPr>
      <w:r w:rsidRPr="0040719B">
        <w:rPr>
          <w:rFonts w:ascii="Arial" w:hAnsi="Arial" w:cs="Arial"/>
          <w:sz w:val="20"/>
          <w:szCs w:val="20"/>
          <w:lang w:val="en-GB"/>
        </w:rPr>
        <w:t xml:space="preserve">Based on above analysis, </w:t>
      </w:r>
      <w:r w:rsidR="00CF67B8" w:rsidRPr="0040719B">
        <w:rPr>
          <w:rFonts w:ascii="Arial" w:hAnsi="Arial" w:cs="Arial"/>
          <w:sz w:val="20"/>
          <w:szCs w:val="20"/>
          <w:lang w:val="en-GB"/>
        </w:rPr>
        <w:t>we suggest that candidates</w:t>
      </w:r>
      <w:r w:rsidR="00955D11" w:rsidRPr="0040719B">
        <w:rPr>
          <w:rFonts w:ascii="Arial" w:hAnsi="Arial" w:cs="Arial"/>
          <w:sz w:val="20"/>
          <w:szCs w:val="20"/>
          <w:lang w:val="en-GB"/>
        </w:rPr>
        <w:t xml:space="preserve"> be modelled at cell-group level, if reconfiguration is needed </w:t>
      </w:r>
      <w:r w:rsidR="0003699F" w:rsidRPr="0040719B">
        <w:rPr>
          <w:rFonts w:ascii="Arial" w:hAnsi="Arial" w:cs="Arial"/>
          <w:sz w:val="20"/>
          <w:szCs w:val="20"/>
          <w:lang w:val="en-GB"/>
        </w:rPr>
        <w:t>upon</w:t>
      </w:r>
      <w:r w:rsidR="00955D11" w:rsidRPr="0040719B">
        <w:rPr>
          <w:rFonts w:ascii="Arial" w:hAnsi="Arial" w:cs="Arial"/>
          <w:sz w:val="20"/>
          <w:szCs w:val="20"/>
          <w:lang w:val="en-GB"/>
        </w:rPr>
        <w:t xml:space="preserve"> L1/L2-based mobility. For example, </w:t>
      </w:r>
      <w:r w:rsidR="004933C4" w:rsidRPr="0040719B">
        <w:rPr>
          <w:rFonts w:ascii="Arial" w:hAnsi="Arial" w:cs="Arial"/>
          <w:sz w:val="20"/>
          <w:szCs w:val="20"/>
          <w:lang w:val="en-GB"/>
        </w:rPr>
        <w:t xml:space="preserve">UE may store </w:t>
      </w:r>
      <w:r w:rsidR="00955D11" w:rsidRPr="0040719B">
        <w:rPr>
          <w:rFonts w:ascii="Arial" w:hAnsi="Arial" w:cs="Arial"/>
          <w:sz w:val="20"/>
          <w:szCs w:val="20"/>
          <w:lang w:val="en-GB"/>
        </w:rPr>
        <w:t>two MCG configurations</w:t>
      </w:r>
      <w:r w:rsidR="004933C4" w:rsidRPr="0040719B">
        <w:rPr>
          <w:rFonts w:ascii="Arial" w:hAnsi="Arial" w:cs="Arial"/>
          <w:sz w:val="20"/>
          <w:szCs w:val="20"/>
          <w:lang w:val="en-GB"/>
        </w:rPr>
        <w:t xml:space="preserve"> provided by network</w:t>
      </w:r>
      <w:r w:rsidR="00955D11" w:rsidRPr="0040719B">
        <w:rPr>
          <w:rFonts w:ascii="Arial" w:hAnsi="Arial" w:cs="Arial"/>
          <w:sz w:val="20"/>
          <w:szCs w:val="20"/>
          <w:lang w:val="en-GB"/>
        </w:rPr>
        <w:t xml:space="preserve">, and </w:t>
      </w:r>
      <w:r w:rsidR="004933C4" w:rsidRPr="0040719B">
        <w:rPr>
          <w:rFonts w:ascii="Arial" w:hAnsi="Arial" w:cs="Arial"/>
          <w:sz w:val="20"/>
          <w:szCs w:val="20"/>
          <w:lang w:val="en-GB"/>
        </w:rPr>
        <w:t xml:space="preserve">apply </w:t>
      </w:r>
      <w:r w:rsidR="00955D11" w:rsidRPr="0040719B">
        <w:rPr>
          <w:rFonts w:ascii="Arial" w:hAnsi="Arial" w:cs="Arial"/>
          <w:sz w:val="20"/>
          <w:szCs w:val="20"/>
          <w:lang w:val="en-GB"/>
        </w:rPr>
        <w:t xml:space="preserve">the one indicated </w:t>
      </w:r>
      <w:r w:rsidR="004933C4" w:rsidRPr="0040719B">
        <w:rPr>
          <w:rFonts w:ascii="Arial" w:hAnsi="Arial" w:cs="Arial"/>
          <w:sz w:val="20"/>
          <w:szCs w:val="20"/>
          <w:lang w:val="en-GB"/>
        </w:rPr>
        <w:t xml:space="preserve">by L1/L2 </w:t>
      </w:r>
      <w:r w:rsidR="008A288C" w:rsidRPr="0040719B">
        <w:rPr>
          <w:rFonts w:ascii="Arial" w:hAnsi="Arial" w:cs="Arial"/>
          <w:sz w:val="20"/>
          <w:szCs w:val="20"/>
          <w:lang w:val="en-GB"/>
        </w:rPr>
        <w:t>signalling</w:t>
      </w:r>
      <w:r w:rsidR="004933C4" w:rsidRPr="0040719B">
        <w:rPr>
          <w:rFonts w:ascii="Arial" w:hAnsi="Arial" w:cs="Arial"/>
          <w:sz w:val="20"/>
          <w:szCs w:val="20"/>
          <w:lang w:val="en-GB"/>
        </w:rPr>
        <w:t xml:space="preserve">. </w:t>
      </w:r>
      <w:r w:rsidR="008A288C" w:rsidRPr="0040719B">
        <w:rPr>
          <w:rFonts w:ascii="Arial" w:hAnsi="Arial" w:cs="Arial"/>
          <w:sz w:val="20"/>
          <w:szCs w:val="20"/>
          <w:lang w:val="en-GB"/>
        </w:rPr>
        <w:t>Signalling</w:t>
      </w:r>
      <w:r w:rsidR="004933C4" w:rsidRPr="0040719B">
        <w:rPr>
          <w:rFonts w:ascii="Arial" w:hAnsi="Arial" w:cs="Arial"/>
          <w:sz w:val="20"/>
          <w:szCs w:val="20"/>
          <w:lang w:val="en-GB"/>
        </w:rPr>
        <w:t xml:space="preserve"> op</w:t>
      </w:r>
      <w:r w:rsidR="00985136" w:rsidRPr="0040719B">
        <w:rPr>
          <w:rFonts w:ascii="Arial" w:hAnsi="Arial" w:cs="Arial"/>
          <w:sz w:val="20"/>
          <w:szCs w:val="20"/>
          <w:lang w:val="en-GB"/>
        </w:rPr>
        <w:t>timization can be further studied if</w:t>
      </w:r>
      <w:r w:rsidR="0047187E" w:rsidRPr="0040719B">
        <w:rPr>
          <w:rFonts w:ascii="Arial" w:hAnsi="Arial" w:cs="Arial"/>
          <w:sz w:val="20"/>
          <w:szCs w:val="20"/>
          <w:lang w:val="en-GB"/>
        </w:rPr>
        <w:t xml:space="preserve"> </w:t>
      </w:r>
      <w:r w:rsidR="00985136" w:rsidRPr="0040719B">
        <w:rPr>
          <w:rFonts w:ascii="Arial" w:hAnsi="Arial" w:cs="Arial"/>
          <w:sz w:val="20"/>
          <w:szCs w:val="20"/>
          <w:lang w:val="en-GB"/>
        </w:rPr>
        <w:t xml:space="preserve">candidate CGs </w:t>
      </w:r>
      <w:r w:rsidR="00353E44" w:rsidRPr="0040719B">
        <w:rPr>
          <w:rFonts w:ascii="Arial" w:hAnsi="Arial" w:cs="Arial"/>
          <w:sz w:val="20"/>
          <w:szCs w:val="20"/>
          <w:lang w:val="en-GB"/>
        </w:rPr>
        <w:t xml:space="preserve">can </w:t>
      </w:r>
      <w:r w:rsidR="00985136" w:rsidRPr="0040719B">
        <w:rPr>
          <w:rFonts w:ascii="Arial" w:hAnsi="Arial" w:cs="Arial"/>
          <w:sz w:val="20"/>
          <w:szCs w:val="20"/>
          <w:lang w:val="en-GB"/>
        </w:rPr>
        <w:t>share many configurations.</w:t>
      </w:r>
    </w:p>
    <w:p w14:paraId="77D4A552" w14:textId="1B01CB73" w:rsidR="00955D11" w:rsidRPr="0040719B" w:rsidRDefault="00955D11" w:rsidP="0077591C">
      <w:pPr>
        <w:spacing w:after="120"/>
        <w:jc w:val="both"/>
        <w:rPr>
          <w:rFonts w:ascii="Arial" w:hAnsi="Arial" w:cs="Arial"/>
          <w:b/>
          <w:bCs/>
          <w:sz w:val="20"/>
          <w:szCs w:val="20"/>
          <w:lang w:val="en-GB"/>
        </w:rPr>
      </w:pPr>
      <w:r w:rsidRPr="0040719B">
        <w:rPr>
          <w:rFonts w:ascii="Arial" w:hAnsi="Arial" w:cs="Arial"/>
          <w:b/>
          <w:bCs/>
          <w:sz w:val="20"/>
          <w:szCs w:val="20"/>
          <w:lang w:val="en-GB"/>
        </w:rPr>
        <w:t xml:space="preserve">Proposal </w:t>
      </w:r>
      <w:r w:rsidR="00101420" w:rsidRPr="0040719B">
        <w:rPr>
          <w:rFonts w:ascii="Arial" w:hAnsi="Arial" w:cs="Arial"/>
          <w:b/>
          <w:bCs/>
          <w:sz w:val="20"/>
          <w:szCs w:val="20"/>
          <w:lang w:val="en-GB"/>
        </w:rPr>
        <w:t>3</w:t>
      </w:r>
      <w:r w:rsidRPr="0040719B">
        <w:rPr>
          <w:rFonts w:ascii="Arial" w:hAnsi="Arial" w:cs="Arial"/>
          <w:b/>
          <w:bCs/>
          <w:sz w:val="20"/>
          <w:szCs w:val="20"/>
          <w:lang w:val="en-GB"/>
        </w:rPr>
        <w:t>:</w:t>
      </w:r>
      <w:r w:rsidR="0077591C" w:rsidRPr="0040719B">
        <w:rPr>
          <w:rFonts w:ascii="Arial" w:hAnsi="Arial" w:cs="Arial"/>
          <w:b/>
          <w:bCs/>
          <w:sz w:val="20"/>
          <w:szCs w:val="20"/>
          <w:lang w:val="en-GB"/>
        </w:rPr>
        <w:t xml:space="preserve"> </w:t>
      </w:r>
      <w:r w:rsidR="005E3403" w:rsidRPr="0040719B">
        <w:rPr>
          <w:rFonts w:ascii="Arial" w:hAnsi="Arial" w:cs="Arial"/>
          <w:b/>
          <w:bCs/>
          <w:sz w:val="20"/>
          <w:szCs w:val="20"/>
          <w:lang w:val="en-GB"/>
        </w:rPr>
        <w:t xml:space="preserve">If reconfiguration is needed </w:t>
      </w:r>
      <w:r w:rsidR="0003699F" w:rsidRPr="0040719B">
        <w:rPr>
          <w:rFonts w:ascii="Arial" w:hAnsi="Arial" w:cs="Arial"/>
          <w:b/>
          <w:bCs/>
          <w:sz w:val="20"/>
          <w:szCs w:val="20"/>
          <w:lang w:val="en-GB"/>
        </w:rPr>
        <w:t>upon</w:t>
      </w:r>
      <w:r w:rsidR="005E3403" w:rsidRPr="0040719B">
        <w:rPr>
          <w:rFonts w:ascii="Arial" w:hAnsi="Arial" w:cs="Arial"/>
          <w:b/>
          <w:bCs/>
          <w:sz w:val="20"/>
          <w:szCs w:val="20"/>
          <w:lang w:val="en-GB"/>
        </w:rPr>
        <w:t xml:space="preserve"> L1/L2-based mobility, candidates are modelled at cell-group level.</w:t>
      </w:r>
      <w:r w:rsidR="00101420" w:rsidRPr="0040719B">
        <w:rPr>
          <w:rFonts w:ascii="Arial" w:hAnsi="Arial" w:cs="Arial"/>
          <w:b/>
          <w:bCs/>
          <w:sz w:val="20"/>
          <w:szCs w:val="20"/>
          <w:lang w:val="en-GB"/>
        </w:rPr>
        <w:t xml:space="preserve"> </w:t>
      </w:r>
      <w:r w:rsidR="008A288C" w:rsidRPr="0040719B">
        <w:rPr>
          <w:rFonts w:ascii="Arial" w:hAnsi="Arial" w:cs="Arial"/>
          <w:b/>
          <w:bCs/>
          <w:sz w:val="20"/>
          <w:szCs w:val="20"/>
          <w:lang w:val="en-GB"/>
        </w:rPr>
        <w:t>Signalling</w:t>
      </w:r>
      <w:r w:rsidR="00101420" w:rsidRPr="0040719B">
        <w:rPr>
          <w:rFonts w:ascii="Arial" w:hAnsi="Arial" w:cs="Arial"/>
          <w:b/>
          <w:bCs/>
          <w:sz w:val="20"/>
          <w:szCs w:val="20"/>
          <w:lang w:val="en-GB"/>
        </w:rPr>
        <w:t xml:space="preserve"> optimization can be further studied.</w:t>
      </w:r>
    </w:p>
    <w:p w14:paraId="046C6A22" w14:textId="15D16565" w:rsidR="005905B5" w:rsidRPr="0040719B" w:rsidRDefault="000454D9" w:rsidP="00663274">
      <w:pPr>
        <w:spacing w:after="120"/>
        <w:jc w:val="both"/>
        <w:rPr>
          <w:rFonts w:ascii="Arial" w:hAnsi="Arial" w:cs="Arial"/>
          <w:sz w:val="20"/>
          <w:szCs w:val="20"/>
          <w:lang w:val="en-GB"/>
        </w:rPr>
      </w:pPr>
      <w:r w:rsidRPr="0040719B">
        <w:rPr>
          <w:rFonts w:ascii="Arial" w:hAnsi="Arial" w:cs="Arial"/>
          <w:sz w:val="20"/>
          <w:szCs w:val="20"/>
          <w:lang w:val="en-GB"/>
        </w:rPr>
        <w:t xml:space="preserve">If both Proposal </w:t>
      </w:r>
      <w:r w:rsidR="00206EFE" w:rsidRPr="0040719B">
        <w:rPr>
          <w:rFonts w:ascii="Arial" w:hAnsi="Arial" w:cs="Arial"/>
          <w:sz w:val="20"/>
          <w:szCs w:val="20"/>
          <w:lang w:val="en-GB"/>
        </w:rPr>
        <w:t>2</w:t>
      </w:r>
      <w:r w:rsidRPr="0040719B">
        <w:rPr>
          <w:rFonts w:ascii="Arial" w:hAnsi="Arial" w:cs="Arial"/>
          <w:sz w:val="20"/>
          <w:szCs w:val="20"/>
          <w:lang w:val="en-GB"/>
        </w:rPr>
        <w:t xml:space="preserve"> and </w:t>
      </w:r>
      <w:r w:rsidR="00206EFE" w:rsidRPr="0040719B">
        <w:rPr>
          <w:rFonts w:ascii="Arial" w:hAnsi="Arial" w:cs="Arial"/>
          <w:sz w:val="20"/>
          <w:szCs w:val="20"/>
          <w:lang w:val="en-GB"/>
        </w:rPr>
        <w:t>3</w:t>
      </w:r>
      <w:r w:rsidRPr="0040719B">
        <w:rPr>
          <w:rFonts w:ascii="Arial" w:hAnsi="Arial" w:cs="Arial"/>
          <w:sz w:val="20"/>
          <w:szCs w:val="20"/>
          <w:lang w:val="en-GB"/>
        </w:rPr>
        <w:t xml:space="preserve"> are agreed, we will have two candidate cell modelling methods introduced in Rel-18. </w:t>
      </w:r>
      <w:r w:rsidR="005905B5" w:rsidRPr="0040719B">
        <w:rPr>
          <w:rFonts w:ascii="Arial" w:hAnsi="Arial" w:cs="Arial"/>
          <w:sz w:val="20"/>
          <w:szCs w:val="20"/>
          <w:lang w:val="en-GB"/>
        </w:rPr>
        <w:t xml:space="preserve">The two </w:t>
      </w:r>
      <w:r w:rsidR="00955D11" w:rsidRPr="0040719B">
        <w:rPr>
          <w:rFonts w:ascii="Arial" w:hAnsi="Arial" w:cs="Arial"/>
          <w:sz w:val="20"/>
          <w:szCs w:val="20"/>
          <w:lang w:val="en-GB"/>
        </w:rPr>
        <w:t xml:space="preserve">suggested </w:t>
      </w:r>
      <w:r w:rsidR="008A288C" w:rsidRPr="0040719B">
        <w:rPr>
          <w:rFonts w:ascii="Arial" w:hAnsi="Arial" w:cs="Arial"/>
          <w:sz w:val="20"/>
          <w:szCs w:val="20"/>
          <w:lang w:val="en-GB"/>
        </w:rPr>
        <w:t>modelling</w:t>
      </w:r>
      <w:r w:rsidR="005905B5" w:rsidRPr="0040719B">
        <w:rPr>
          <w:rFonts w:ascii="Arial" w:hAnsi="Arial" w:cs="Arial"/>
          <w:sz w:val="20"/>
          <w:szCs w:val="20"/>
          <w:lang w:val="en-GB"/>
        </w:rPr>
        <w:t xml:space="preserve"> methods are illustrated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5109"/>
      </w:tblGrid>
      <w:tr w:rsidR="006250AB" w:rsidRPr="0040719B" w14:paraId="23B7FA77" w14:textId="77777777" w:rsidTr="00877A23">
        <w:tc>
          <w:tcPr>
            <w:tcW w:w="5130" w:type="dxa"/>
          </w:tcPr>
          <w:p w14:paraId="17A41F57" w14:textId="677A80A1" w:rsidR="00726D8B" w:rsidRPr="0040719B" w:rsidRDefault="00726D8B" w:rsidP="00663274">
            <w:pPr>
              <w:spacing w:after="120"/>
              <w:jc w:val="both"/>
              <w:rPr>
                <w:rFonts w:ascii="Arial" w:hAnsi="Arial" w:cs="Arial"/>
                <w:sz w:val="20"/>
                <w:szCs w:val="20"/>
                <w:lang w:val="en-GB"/>
              </w:rPr>
            </w:pPr>
            <w:r w:rsidRPr="0040719B">
              <w:rPr>
                <w:rFonts w:ascii="Arial" w:hAnsi="Arial" w:cs="Arial"/>
                <w:noProof/>
                <w:sz w:val="20"/>
                <w:szCs w:val="20"/>
                <w:lang w:val="en-GB"/>
              </w:rPr>
              <w:lastRenderedPageBreak/>
              <w:drawing>
                <wp:inline distT="0" distB="0" distL="0" distR="0" wp14:anchorId="61A5832B" wp14:editId="25A5EAEE">
                  <wp:extent cx="2730916" cy="21525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0351" cy="2167886"/>
                          </a:xfrm>
                          <a:prstGeom prst="rect">
                            <a:avLst/>
                          </a:prstGeom>
                          <a:noFill/>
                        </pic:spPr>
                      </pic:pic>
                    </a:graphicData>
                  </a:graphic>
                </wp:inline>
              </w:drawing>
            </w:r>
          </w:p>
        </w:tc>
        <w:tc>
          <w:tcPr>
            <w:tcW w:w="5131" w:type="dxa"/>
          </w:tcPr>
          <w:p w14:paraId="0E5310CB" w14:textId="518FE1AE" w:rsidR="00726D8B" w:rsidRPr="0040719B" w:rsidRDefault="006250AB" w:rsidP="00663274">
            <w:pPr>
              <w:spacing w:after="120"/>
              <w:jc w:val="both"/>
              <w:rPr>
                <w:rFonts w:ascii="Arial" w:hAnsi="Arial" w:cs="Arial"/>
                <w:sz w:val="20"/>
                <w:szCs w:val="20"/>
                <w:lang w:val="en-GB"/>
              </w:rPr>
            </w:pPr>
            <w:r w:rsidRPr="0040719B">
              <w:rPr>
                <w:rFonts w:ascii="Arial" w:hAnsi="Arial" w:cs="Arial"/>
                <w:noProof/>
                <w:sz w:val="20"/>
                <w:szCs w:val="20"/>
                <w:lang w:val="en-GB"/>
              </w:rPr>
              <w:drawing>
                <wp:inline distT="0" distB="0" distL="0" distR="0" wp14:anchorId="6403805B" wp14:editId="3D976430">
                  <wp:extent cx="2876163" cy="21252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4667" cy="2146288"/>
                          </a:xfrm>
                          <a:prstGeom prst="rect">
                            <a:avLst/>
                          </a:prstGeom>
                          <a:noFill/>
                        </pic:spPr>
                      </pic:pic>
                    </a:graphicData>
                  </a:graphic>
                </wp:inline>
              </w:drawing>
            </w:r>
          </w:p>
        </w:tc>
      </w:tr>
      <w:tr w:rsidR="006250AB" w:rsidRPr="0040719B" w14:paraId="025B6E22" w14:textId="77777777" w:rsidTr="00877A23">
        <w:tc>
          <w:tcPr>
            <w:tcW w:w="5130" w:type="dxa"/>
          </w:tcPr>
          <w:p w14:paraId="64105BFA" w14:textId="5A817F48" w:rsidR="00726D8B" w:rsidRPr="0040719B" w:rsidRDefault="00726D8B" w:rsidP="00726D8B">
            <w:pPr>
              <w:jc w:val="center"/>
              <w:rPr>
                <w:rFonts w:ascii="Arial" w:hAnsi="Arial" w:cs="Arial"/>
                <w:sz w:val="20"/>
                <w:szCs w:val="20"/>
                <w:lang w:val="en-GB"/>
              </w:rPr>
            </w:pPr>
            <w:r w:rsidRPr="0040719B">
              <w:rPr>
                <w:rFonts w:ascii="Arial" w:hAnsi="Arial" w:cs="Arial"/>
                <w:sz w:val="20"/>
                <w:szCs w:val="20"/>
                <w:lang w:val="en-GB"/>
              </w:rPr>
              <w:t xml:space="preserve">(a) </w:t>
            </w:r>
            <w:r w:rsidR="00877A23" w:rsidRPr="0040719B">
              <w:rPr>
                <w:rFonts w:ascii="Arial" w:hAnsi="Arial" w:cs="Arial"/>
                <w:sz w:val="20"/>
                <w:szCs w:val="20"/>
                <w:lang w:val="en-GB"/>
              </w:rPr>
              <w:t>AdditionalPCI model</w:t>
            </w:r>
          </w:p>
        </w:tc>
        <w:tc>
          <w:tcPr>
            <w:tcW w:w="5131" w:type="dxa"/>
          </w:tcPr>
          <w:p w14:paraId="62A5813A" w14:textId="2825C481" w:rsidR="00726D8B" w:rsidRPr="0040719B" w:rsidRDefault="00726D8B" w:rsidP="00877A23">
            <w:pPr>
              <w:spacing w:after="120"/>
              <w:jc w:val="center"/>
              <w:rPr>
                <w:rFonts w:ascii="Arial" w:hAnsi="Arial" w:cs="Arial"/>
                <w:sz w:val="20"/>
                <w:szCs w:val="20"/>
                <w:lang w:val="en-GB"/>
              </w:rPr>
            </w:pPr>
            <w:r w:rsidRPr="0040719B">
              <w:rPr>
                <w:rFonts w:ascii="Arial" w:hAnsi="Arial" w:cs="Arial"/>
                <w:sz w:val="20"/>
                <w:szCs w:val="20"/>
                <w:lang w:val="en-GB"/>
              </w:rPr>
              <w:t>(b)</w:t>
            </w:r>
            <w:r w:rsidR="00775F18" w:rsidRPr="0040719B">
              <w:rPr>
                <w:rFonts w:ascii="Arial" w:hAnsi="Arial" w:cs="Arial"/>
                <w:sz w:val="20"/>
                <w:szCs w:val="20"/>
                <w:lang w:val="en-GB"/>
              </w:rPr>
              <w:t xml:space="preserve"> </w:t>
            </w:r>
            <w:r w:rsidR="00877A23" w:rsidRPr="0040719B">
              <w:rPr>
                <w:rFonts w:ascii="Arial" w:hAnsi="Arial" w:cs="Arial"/>
                <w:sz w:val="20"/>
                <w:szCs w:val="20"/>
                <w:lang w:val="en-GB"/>
              </w:rPr>
              <w:t>CG-level model</w:t>
            </w:r>
          </w:p>
        </w:tc>
      </w:tr>
    </w:tbl>
    <w:p w14:paraId="73D83ECC" w14:textId="1C73DE02" w:rsidR="005905B5" w:rsidRPr="0040719B" w:rsidRDefault="00726D8B" w:rsidP="009D5DE8">
      <w:pPr>
        <w:jc w:val="center"/>
        <w:rPr>
          <w:rFonts w:ascii="Arial" w:hAnsi="Arial" w:cs="Arial"/>
          <w:b/>
          <w:bCs/>
          <w:sz w:val="20"/>
          <w:szCs w:val="20"/>
          <w:lang w:val="en-GB"/>
        </w:rPr>
      </w:pPr>
      <w:r w:rsidRPr="0040719B">
        <w:rPr>
          <w:rFonts w:ascii="Arial" w:hAnsi="Arial" w:cs="Arial"/>
          <w:b/>
          <w:bCs/>
          <w:sz w:val="20"/>
          <w:szCs w:val="20"/>
          <w:lang w:val="en-GB"/>
        </w:rPr>
        <w:t xml:space="preserve">Figure </w:t>
      </w:r>
      <w:r w:rsidR="00CD1479" w:rsidRPr="0040719B">
        <w:rPr>
          <w:rFonts w:ascii="Arial" w:hAnsi="Arial" w:cs="Arial"/>
          <w:b/>
          <w:bCs/>
          <w:sz w:val="20"/>
          <w:szCs w:val="20"/>
          <w:lang w:val="en-GB"/>
        </w:rPr>
        <w:t>3</w:t>
      </w:r>
      <w:r w:rsidRPr="0040719B">
        <w:rPr>
          <w:rFonts w:ascii="Arial" w:hAnsi="Arial" w:cs="Arial"/>
          <w:b/>
          <w:bCs/>
          <w:sz w:val="20"/>
          <w:szCs w:val="20"/>
          <w:lang w:val="en-GB"/>
        </w:rPr>
        <w:t>.</w:t>
      </w:r>
      <w:r w:rsidRPr="0040719B">
        <w:rPr>
          <w:rFonts w:ascii="Arial" w:hAnsi="Arial" w:cs="Arial"/>
          <w:b/>
          <w:bCs/>
          <w:sz w:val="20"/>
          <w:szCs w:val="20"/>
          <w:lang w:val="en-GB"/>
        </w:rPr>
        <w:tab/>
        <w:t xml:space="preserve">RRC </w:t>
      </w:r>
      <w:r w:rsidR="001658EA" w:rsidRPr="0040719B">
        <w:rPr>
          <w:rFonts w:ascii="Arial" w:hAnsi="Arial" w:cs="Arial"/>
          <w:b/>
          <w:bCs/>
          <w:sz w:val="20"/>
          <w:szCs w:val="20"/>
          <w:lang w:val="en-GB"/>
        </w:rPr>
        <w:t>modelling</w:t>
      </w:r>
      <w:r w:rsidR="00660D4A" w:rsidRPr="0040719B">
        <w:rPr>
          <w:rFonts w:ascii="Arial" w:hAnsi="Arial" w:cs="Arial"/>
          <w:b/>
          <w:bCs/>
          <w:sz w:val="20"/>
          <w:szCs w:val="20"/>
          <w:lang w:val="en-GB"/>
        </w:rPr>
        <w:t xml:space="preserve"> for candidate cells </w:t>
      </w:r>
      <w:r w:rsidR="00C5162B" w:rsidRPr="0040719B">
        <w:rPr>
          <w:rFonts w:ascii="Arial" w:hAnsi="Arial" w:cs="Arial"/>
          <w:b/>
          <w:bCs/>
          <w:sz w:val="20"/>
          <w:szCs w:val="20"/>
          <w:lang w:val="en-GB"/>
        </w:rPr>
        <w:t>in L1/L2-based inter-cell mobility</w:t>
      </w:r>
    </w:p>
    <w:p w14:paraId="64D57128" w14:textId="77777777" w:rsidR="009D5DE8" w:rsidRPr="0040719B" w:rsidRDefault="009D5DE8" w:rsidP="003863A1">
      <w:pPr>
        <w:jc w:val="both"/>
        <w:rPr>
          <w:rFonts w:ascii="Arial" w:hAnsi="Arial" w:cs="Arial"/>
          <w:b/>
          <w:bCs/>
          <w:sz w:val="20"/>
          <w:szCs w:val="20"/>
          <w:lang w:val="en-GB"/>
        </w:rPr>
      </w:pPr>
    </w:p>
    <w:p w14:paraId="75FFBA72" w14:textId="717E5E15" w:rsidR="00372240" w:rsidRPr="0040719B" w:rsidRDefault="00372240" w:rsidP="00135895">
      <w:pPr>
        <w:jc w:val="both"/>
        <w:rPr>
          <w:rFonts w:ascii="Arial" w:hAnsi="Arial" w:cs="Arial"/>
          <w:sz w:val="20"/>
          <w:szCs w:val="20"/>
          <w:lang w:val="en-GB"/>
        </w:rPr>
      </w:pPr>
      <w:r w:rsidRPr="0040719B">
        <w:rPr>
          <w:rFonts w:ascii="Arial" w:hAnsi="Arial" w:cs="Arial"/>
          <w:sz w:val="20"/>
          <w:szCs w:val="20"/>
          <w:lang w:val="en-GB"/>
        </w:rPr>
        <w:t xml:space="preserve">The RRC details </w:t>
      </w:r>
      <w:r w:rsidR="00ED7857" w:rsidRPr="0040719B">
        <w:rPr>
          <w:rFonts w:ascii="Arial" w:hAnsi="Arial" w:cs="Arial"/>
          <w:sz w:val="20"/>
          <w:szCs w:val="20"/>
          <w:lang w:val="en-GB"/>
        </w:rPr>
        <w:t xml:space="preserve">need to be further discussed during the WI. However, </w:t>
      </w:r>
      <w:r w:rsidR="00135895" w:rsidRPr="0040719B">
        <w:rPr>
          <w:rFonts w:ascii="Arial" w:hAnsi="Arial" w:cs="Arial"/>
          <w:sz w:val="20"/>
          <w:szCs w:val="20"/>
          <w:lang w:val="en-GB"/>
        </w:rPr>
        <w:t xml:space="preserve">confirming the principles of </w:t>
      </w:r>
      <w:r w:rsidR="00E44889" w:rsidRPr="0040719B">
        <w:rPr>
          <w:rFonts w:ascii="Arial" w:hAnsi="Arial" w:cs="Arial"/>
          <w:sz w:val="20"/>
          <w:szCs w:val="20"/>
          <w:lang w:val="en-GB"/>
        </w:rPr>
        <w:t xml:space="preserve">RRC </w:t>
      </w:r>
      <w:r w:rsidR="00135895" w:rsidRPr="0040719B">
        <w:rPr>
          <w:rFonts w:ascii="Arial" w:hAnsi="Arial" w:cs="Arial"/>
          <w:sz w:val="20"/>
          <w:szCs w:val="20"/>
          <w:lang w:val="en-GB"/>
        </w:rPr>
        <w:t xml:space="preserve">modelling at early-stage helps </w:t>
      </w:r>
      <w:r w:rsidR="00394542" w:rsidRPr="0040719B">
        <w:rPr>
          <w:rFonts w:ascii="Arial" w:hAnsi="Arial" w:cs="Arial"/>
          <w:sz w:val="20"/>
          <w:szCs w:val="20"/>
          <w:lang w:val="en-GB"/>
        </w:rPr>
        <w:t>the progress in RAN2 and other WGs</w:t>
      </w:r>
      <w:r w:rsidR="00BF1354" w:rsidRPr="0040719B">
        <w:rPr>
          <w:rFonts w:ascii="Arial" w:hAnsi="Arial" w:cs="Arial"/>
          <w:sz w:val="20"/>
          <w:szCs w:val="20"/>
          <w:lang w:val="en-GB"/>
        </w:rPr>
        <w:t>.</w:t>
      </w:r>
    </w:p>
    <w:p w14:paraId="17EC325C" w14:textId="77777777" w:rsidR="00026EEC" w:rsidRPr="0040719B" w:rsidRDefault="00026EEC" w:rsidP="00135895">
      <w:pPr>
        <w:jc w:val="both"/>
        <w:rPr>
          <w:rFonts w:ascii="Arial" w:hAnsi="Arial" w:cs="Arial"/>
          <w:sz w:val="20"/>
          <w:szCs w:val="20"/>
          <w:lang w:val="en-GB"/>
        </w:rPr>
      </w:pPr>
    </w:p>
    <w:p w14:paraId="29DAE1E8" w14:textId="55E6F2D8" w:rsidR="00EF416B" w:rsidRPr="0040719B" w:rsidRDefault="00FD348B" w:rsidP="0001078D">
      <w:pPr>
        <w:pStyle w:val="Heading3"/>
        <w:numPr>
          <w:ilvl w:val="2"/>
          <w:numId w:val="4"/>
        </w:numPr>
      </w:pPr>
      <w:r w:rsidRPr="0040719B">
        <w:t>Dynamic switch</w:t>
      </w:r>
    </w:p>
    <w:p w14:paraId="43ED6DAC" w14:textId="667DC2B8" w:rsidR="00B50725" w:rsidRPr="0040719B" w:rsidRDefault="005602FE" w:rsidP="00D649EB">
      <w:pPr>
        <w:spacing w:before="120" w:after="120"/>
        <w:jc w:val="both"/>
        <w:rPr>
          <w:rFonts w:ascii="Arial" w:hAnsi="Arial" w:cs="Arial"/>
          <w:sz w:val="20"/>
          <w:szCs w:val="20"/>
          <w:lang w:val="en-GB"/>
        </w:rPr>
      </w:pPr>
      <w:r w:rsidRPr="0040719B">
        <w:rPr>
          <w:rFonts w:ascii="Arial" w:hAnsi="Arial" w:cs="Arial"/>
          <w:sz w:val="20"/>
          <w:szCs w:val="20"/>
          <w:lang w:val="en-GB"/>
        </w:rPr>
        <w:t xml:space="preserve">The dynamic switch mechanism </w:t>
      </w:r>
      <w:r w:rsidR="00D53BF6" w:rsidRPr="0040719B">
        <w:rPr>
          <w:rFonts w:ascii="Arial" w:hAnsi="Arial" w:cs="Arial"/>
          <w:sz w:val="20"/>
          <w:szCs w:val="20"/>
          <w:lang w:val="en-GB"/>
        </w:rPr>
        <w:t>is highly related to</w:t>
      </w:r>
      <w:r w:rsidR="005F34DF" w:rsidRPr="0040719B">
        <w:rPr>
          <w:rFonts w:ascii="Arial" w:hAnsi="Arial" w:cs="Arial"/>
          <w:sz w:val="20"/>
          <w:szCs w:val="20"/>
          <w:lang w:val="en-GB"/>
        </w:rPr>
        <w:t xml:space="preserve"> RRC modelling. </w:t>
      </w:r>
      <w:r w:rsidR="005B7322" w:rsidRPr="0040719B">
        <w:rPr>
          <w:rFonts w:ascii="Arial" w:hAnsi="Arial" w:cs="Arial"/>
          <w:sz w:val="20"/>
          <w:szCs w:val="20"/>
          <w:lang w:val="en-GB"/>
        </w:rPr>
        <w:t>For ‘additional</w:t>
      </w:r>
      <w:r w:rsidR="009A2952">
        <w:rPr>
          <w:rFonts w:ascii="Arial" w:hAnsi="Arial" w:cs="Arial"/>
          <w:sz w:val="20"/>
          <w:szCs w:val="20"/>
          <w:lang w:val="en-GB"/>
        </w:rPr>
        <w:t xml:space="preserve"> </w:t>
      </w:r>
      <w:r w:rsidR="005B7322" w:rsidRPr="0040719B">
        <w:rPr>
          <w:rFonts w:ascii="Arial" w:hAnsi="Arial" w:cs="Arial"/>
          <w:sz w:val="20"/>
          <w:szCs w:val="20"/>
          <w:lang w:val="en-GB"/>
        </w:rPr>
        <w:t>PCI’ model</w:t>
      </w:r>
      <w:r w:rsidR="007B5695" w:rsidRPr="0040719B">
        <w:rPr>
          <w:rFonts w:ascii="Arial" w:hAnsi="Arial" w:cs="Arial"/>
          <w:sz w:val="20"/>
          <w:szCs w:val="20"/>
          <w:lang w:val="en-GB"/>
        </w:rPr>
        <w:t xml:space="preserve">, Rel-17 </w:t>
      </w:r>
      <w:r w:rsidR="00724642" w:rsidRPr="0040719B">
        <w:rPr>
          <w:rFonts w:ascii="Arial" w:hAnsi="Arial" w:cs="Arial"/>
          <w:sz w:val="20"/>
          <w:szCs w:val="20"/>
          <w:lang w:val="en-GB"/>
        </w:rPr>
        <w:t>unified TCI framework</w:t>
      </w:r>
      <w:r w:rsidR="0059293F" w:rsidRPr="0040719B">
        <w:rPr>
          <w:rFonts w:ascii="Arial" w:hAnsi="Arial" w:cs="Arial"/>
          <w:sz w:val="20"/>
          <w:szCs w:val="20"/>
          <w:lang w:val="en-GB"/>
        </w:rPr>
        <w:t xml:space="preserve"> for inter-cell beam management is a </w:t>
      </w:r>
      <w:r w:rsidR="00687EA9" w:rsidRPr="0040719B">
        <w:rPr>
          <w:rFonts w:ascii="Arial" w:hAnsi="Arial" w:cs="Arial"/>
          <w:sz w:val="20"/>
          <w:szCs w:val="20"/>
          <w:lang w:val="en-GB"/>
        </w:rPr>
        <w:t>reasonable</w:t>
      </w:r>
      <w:r w:rsidR="007F19D5" w:rsidRPr="0040719B">
        <w:rPr>
          <w:rFonts w:ascii="Arial" w:hAnsi="Arial" w:cs="Arial"/>
          <w:sz w:val="20"/>
          <w:szCs w:val="20"/>
          <w:lang w:val="en-GB"/>
        </w:rPr>
        <w:t xml:space="preserve"> starting point. That is, </w:t>
      </w:r>
      <w:r w:rsidR="003808B7" w:rsidRPr="0040719B">
        <w:rPr>
          <w:rFonts w:ascii="Arial" w:hAnsi="Arial" w:cs="Arial"/>
          <w:sz w:val="20"/>
          <w:szCs w:val="20"/>
          <w:lang w:val="en-GB"/>
        </w:rPr>
        <w:t xml:space="preserve">RRC configures </w:t>
      </w:r>
      <w:r w:rsidR="00A21EA1" w:rsidRPr="0040719B">
        <w:rPr>
          <w:rFonts w:ascii="Arial" w:hAnsi="Arial" w:cs="Arial"/>
          <w:sz w:val="20"/>
          <w:szCs w:val="20"/>
          <w:lang w:val="en-GB"/>
        </w:rPr>
        <w:t xml:space="preserve">a set of TCI states, MAC CE </w:t>
      </w:r>
      <w:r w:rsidR="0072380C" w:rsidRPr="0040719B">
        <w:rPr>
          <w:rFonts w:ascii="Arial" w:hAnsi="Arial" w:cs="Arial"/>
          <w:sz w:val="20"/>
          <w:szCs w:val="20"/>
          <w:lang w:val="en-GB"/>
        </w:rPr>
        <w:t xml:space="preserve">activates a subset (e.g., up to 8) </w:t>
      </w:r>
      <w:r w:rsidR="006F50CD" w:rsidRPr="0040719B">
        <w:rPr>
          <w:rFonts w:ascii="Arial" w:hAnsi="Arial" w:cs="Arial"/>
          <w:sz w:val="20"/>
          <w:szCs w:val="20"/>
          <w:lang w:val="en-GB"/>
        </w:rPr>
        <w:t>of TCI states, and DCI indicates the TCI state to use.</w:t>
      </w:r>
      <w:r w:rsidR="008734C7" w:rsidRPr="0040719B">
        <w:rPr>
          <w:rFonts w:ascii="Arial" w:hAnsi="Arial" w:cs="Arial"/>
          <w:sz w:val="20"/>
          <w:szCs w:val="20"/>
          <w:lang w:val="en-GB"/>
        </w:rPr>
        <w:t xml:space="preserve"> </w:t>
      </w:r>
      <w:r w:rsidR="00B50725" w:rsidRPr="0040719B">
        <w:rPr>
          <w:rFonts w:ascii="Arial" w:hAnsi="Arial" w:cs="Arial"/>
          <w:sz w:val="20"/>
          <w:szCs w:val="20"/>
          <w:lang w:val="en-GB"/>
        </w:rPr>
        <w:t xml:space="preserve">However, </w:t>
      </w:r>
      <w:r w:rsidR="00D5263E" w:rsidRPr="0040719B">
        <w:rPr>
          <w:rFonts w:ascii="Arial" w:hAnsi="Arial" w:cs="Arial"/>
          <w:sz w:val="20"/>
          <w:szCs w:val="20"/>
          <w:lang w:val="en-GB"/>
        </w:rPr>
        <w:t>unified TCI framework</w:t>
      </w:r>
      <w:r w:rsidR="00FB3713" w:rsidRPr="0040719B">
        <w:rPr>
          <w:rFonts w:ascii="Arial" w:hAnsi="Arial" w:cs="Arial"/>
          <w:sz w:val="20"/>
          <w:szCs w:val="20"/>
          <w:lang w:val="en-GB"/>
        </w:rPr>
        <w:t xml:space="preserve"> introduced in Rel-17 does not </w:t>
      </w:r>
      <w:r w:rsidR="00A86443" w:rsidRPr="0040719B">
        <w:rPr>
          <w:rFonts w:ascii="Arial" w:hAnsi="Arial" w:cs="Arial"/>
          <w:sz w:val="20"/>
          <w:szCs w:val="20"/>
          <w:lang w:val="en-GB"/>
        </w:rPr>
        <w:t xml:space="preserve">support mobility. In Rel-18, additional mechanism </w:t>
      </w:r>
      <w:r w:rsidR="00F34F5B" w:rsidRPr="0040719B">
        <w:rPr>
          <w:rFonts w:ascii="Arial" w:hAnsi="Arial" w:cs="Arial"/>
          <w:sz w:val="20"/>
          <w:szCs w:val="20"/>
          <w:lang w:val="en-GB"/>
        </w:rPr>
        <w:t xml:space="preserve">(L1/L2 signalling) </w:t>
      </w:r>
      <w:r w:rsidR="00A86443" w:rsidRPr="0040719B">
        <w:rPr>
          <w:rFonts w:ascii="Arial" w:hAnsi="Arial" w:cs="Arial"/>
          <w:sz w:val="20"/>
          <w:szCs w:val="20"/>
          <w:lang w:val="en-GB"/>
        </w:rPr>
        <w:t xml:space="preserve">to trigger </w:t>
      </w:r>
      <w:r w:rsidR="00D87AD4" w:rsidRPr="0040719B">
        <w:rPr>
          <w:rFonts w:ascii="Arial" w:hAnsi="Arial" w:cs="Arial"/>
          <w:sz w:val="20"/>
          <w:szCs w:val="20"/>
          <w:lang w:val="en-GB"/>
        </w:rPr>
        <w:t xml:space="preserve">cell change needs to be defined. </w:t>
      </w:r>
      <w:r w:rsidR="00F34F5B" w:rsidRPr="0040719B">
        <w:rPr>
          <w:rFonts w:ascii="Arial" w:hAnsi="Arial" w:cs="Arial"/>
          <w:sz w:val="20"/>
          <w:szCs w:val="20"/>
          <w:lang w:val="en-GB"/>
        </w:rPr>
        <w:t xml:space="preserve">Considering format flexibility, </w:t>
      </w:r>
      <w:r w:rsidR="00D4466D" w:rsidRPr="0040719B">
        <w:rPr>
          <w:rFonts w:ascii="Arial" w:hAnsi="Arial" w:cs="Arial"/>
          <w:sz w:val="20"/>
          <w:szCs w:val="20"/>
          <w:lang w:val="en-GB"/>
        </w:rPr>
        <w:t>we suggest that a new MAC CE be introduced</w:t>
      </w:r>
      <w:r w:rsidR="005F4547" w:rsidRPr="0040719B">
        <w:rPr>
          <w:rFonts w:ascii="Arial" w:hAnsi="Arial" w:cs="Arial"/>
          <w:sz w:val="20"/>
          <w:szCs w:val="20"/>
          <w:lang w:val="en-GB"/>
        </w:rPr>
        <w:t>.</w:t>
      </w:r>
    </w:p>
    <w:p w14:paraId="2624441A" w14:textId="3A650264" w:rsidR="00E24F60" w:rsidRPr="0040719B" w:rsidRDefault="00E24F60" w:rsidP="00D649EB">
      <w:pPr>
        <w:spacing w:before="120" w:after="120"/>
        <w:jc w:val="both"/>
        <w:rPr>
          <w:rFonts w:ascii="Arial" w:hAnsi="Arial" w:cs="Arial"/>
          <w:b/>
          <w:bCs/>
          <w:i/>
          <w:iCs/>
          <w:sz w:val="20"/>
          <w:szCs w:val="20"/>
          <w:lang w:val="en-GB"/>
        </w:rPr>
      </w:pPr>
      <w:r w:rsidRPr="0040719B">
        <w:rPr>
          <w:rFonts w:ascii="Arial" w:hAnsi="Arial" w:cs="Arial"/>
          <w:b/>
          <w:bCs/>
          <w:i/>
          <w:iCs/>
          <w:sz w:val="20"/>
          <w:szCs w:val="20"/>
          <w:lang w:val="en-GB"/>
        </w:rPr>
        <w:t>Observ</w:t>
      </w:r>
      <w:r w:rsidR="005F4547" w:rsidRPr="0040719B">
        <w:rPr>
          <w:rFonts w:ascii="Arial" w:hAnsi="Arial" w:cs="Arial"/>
          <w:b/>
          <w:bCs/>
          <w:i/>
          <w:iCs/>
          <w:sz w:val="20"/>
          <w:szCs w:val="20"/>
          <w:lang w:val="en-GB"/>
        </w:rPr>
        <w:t xml:space="preserve">ation </w:t>
      </w:r>
      <w:r w:rsidR="00C20FC3" w:rsidRPr="0040719B">
        <w:rPr>
          <w:rFonts w:ascii="Arial" w:hAnsi="Arial" w:cs="Arial"/>
          <w:b/>
          <w:bCs/>
          <w:i/>
          <w:iCs/>
          <w:sz w:val="20"/>
          <w:szCs w:val="20"/>
          <w:lang w:val="en-GB"/>
        </w:rPr>
        <w:t>2</w:t>
      </w:r>
      <w:r w:rsidR="005F4547" w:rsidRPr="0040719B">
        <w:rPr>
          <w:rFonts w:ascii="Arial" w:hAnsi="Arial" w:cs="Arial"/>
          <w:b/>
          <w:bCs/>
          <w:i/>
          <w:iCs/>
          <w:sz w:val="20"/>
          <w:szCs w:val="20"/>
          <w:lang w:val="en-GB"/>
        </w:rPr>
        <w:t>:</w:t>
      </w:r>
      <w:r w:rsidR="005F4547" w:rsidRPr="0040719B">
        <w:rPr>
          <w:rFonts w:ascii="Arial" w:hAnsi="Arial" w:cs="Arial"/>
          <w:b/>
          <w:bCs/>
          <w:i/>
          <w:iCs/>
          <w:sz w:val="20"/>
          <w:szCs w:val="20"/>
          <w:lang w:val="en-GB"/>
        </w:rPr>
        <w:tab/>
      </w:r>
      <w:r w:rsidR="00AD2507" w:rsidRPr="0040719B">
        <w:rPr>
          <w:rFonts w:ascii="Arial" w:hAnsi="Arial" w:cs="Arial"/>
          <w:b/>
          <w:bCs/>
          <w:i/>
          <w:iCs/>
          <w:sz w:val="20"/>
          <w:szCs w:val="20"/>
          <w:lang w:val="en-GB"/>
        </w:rPr>
        <w:t xml:space="preserve">Rel-17 </w:t>
      </w:r>
      <w:r w:rsidR="00453E2A" w:rsidRPr="0040719B">
        <w:rPr>
          <w:rFonts w:ascii="Arial" w:hAnsi="Arial" w:cs="Arial"/>
          <w:b/>
          <w:bCs/>
          <w:i/>
          <w:iCs/>
          <w:sz w:val="20"/>
          <w:szCs w:val="20"/>
          <w:lang w:val="en-GB"/>
        </w:rPr>
        <w:t>u</w:t>
      </w:r>
      <w:r w:rsidR="005F4547" w:rsidRPr="0040719B">
        <w:rPr>
          <w:rFonts w:ascii="Arial" w:hAnsi="Arial" w:cs="Arial"/>
          <w:b/>
          <w:bCs/>
          <w:i/>
          <w:iCs/>
          <w:sz w:val="20"/>
          <w:szCs w:val="20"/>
          <w:lang w:val="en-GB"/>
        </w:rPr>
        <w:t>nif</w:t>
      </w:r>
      <w:r w:rsidR="00AD2507" w:rsidRPr="0040719B">
        <w:rPr>
          <w:rFonts w:ascii="Arial" w:hAnsi="Arial" w:cs="Arial"/>
          <w:b/>
          <w:bCs/>
          <w:i/>
          <w:iCs/>
          <w:sz w:val="20"/>
          <w:szCs w:val="20"/>
          <w:lang w:val="en-GB"/>
        </w:rPr>
        <w:t xml:space="preserve">ied TCI framework does </w:t>
      </w:r>
      <w:r w:rsidR="00D02114" w:rsidRPr="0040719B">
        <w:rPr>
          <w:rFonts w:ascii="Arial" w:hAnsi="Arial" w:cs="Arial"/>
          <w:b/>
          <w:bCs/>
          <w:i/>
          <w:iCs/>
          <w:sz w:val="20"/>
          <w:szCs w:val="20"/>
          <w:lang w:val="en-GB"/>
        </w:rPr>
        <w:t xml:space="preserve">not </w:t>
      </w:r>
      <w:r w:rsidR="00480FAF" w:rsidRPr="0040719B">
        <w:rPr>
          <w:rFonts w:ascii="Arial" w:hAnsi="Arial" w:cs="Arial"/>
          <w:b/>
          <w:bCs/>
          <w:i/>
          <w:iCs/>
          <w:sz w:val="20"/>
          <w:szCs w:val="20"/>
          <w:lang w:val="en-GB"/>
        </w:rPr>
        <w:t>support</w:t>
      </w:r>
      <w:r w:rsidR="00283493" w:rsidRPr="0040719B">
        <w:rPr>
          <w:rFonts w:ascii="Arial" w:hAnsi="Arial" w:cs="Arial"/>
          <w:b/>
          <w:bCs/>
          <w:i/>
          <w:iCs/>
          <w:sz w:val="20"/>
          <w:szCs w:val="20"/>
          <w:lang w:val="en-GB"/>
        </w:rPr>
        <w:t xml:space="preserve"> mobility</w:t>
      </w:r>
      <w:r w:rsidR="00086319" w:rsidRPr="0040719B">
        <w:rPr>
          <w:rFonts w:ascii="Arial" w:hAnsi="Arial" w:cs="Arial"/>
          <w:b/>
          <w:bCs/>
          <w:i/>
          <w:iCs/>
          <w:sz w:val="20"/>
          <w:szCs w:val="20"/>
          <w:lang w:val="en-GB"/>
        </w:rPr>
        <w:t>; if used for Rel-18 inter-cell mobility, new signalling</w:t>
      </w:r>
      <w:r w:rsidR="00BD1D2A" w:rsidRPr="0040719B">
        <w:rPr>
          <w:rFonts w:ascii="Arial" w:hAnsi="Arial" w:cs="Arial"/>
          <w:b/>
          <w:bCs/>
          <w:i/>
          <w:iCs/>
          <w:sz w:val="20"/>
          <w:szCs w:val="20"/>
          <w:lang w:val="en-GB"/>
        </w:rPr>
        <w:t xml:space="preserve"> to</w:t>
      </w:r>
      <w:r w:rsidR="00086319" w:rsidRPr="0040719B">
        <w:rPr>
          <w:rFonts w:ascii="Arial" w:hAnsi="Arial" w:cs="Arial"/>
          <w:b/>
          <w:bCs/>
          <w:i/>
          <w:iCs/>
          <w:sz w:val="20"/>
          <w:szCs w:val="20"/>
          <w:lang w:val="en-GB"/>
        </w:rPr>
        <w:t xml:space="preserve"> trigger cell switch needs to be introduced.</w:t>
      </w:r>
    </w:p>
    <w:p w14:paraId="5FC411E2" w14:textId="01A3F9B8" w:rsidR="004F686A" w:rsidRPr="0040719B" w:rsidRDefault="004F686A" w:rsidP="00D649EB">
      <w:pPr>
        <w:spacing w:before="120" w:after="120"/>
        <w:jc w:val="both"/>
        <w:rPr>
          <w:rFonts w:ascii="Arial" w:hAnsi="Arial" w:cs="Arial"/>
          <w:sz w:val="20"/>
          <w:szCs w:val="20"/>
          <w:lang w:val="en-GB"/>
        </w:rPr>
      </w:pPr>
      <w:r w:rsidRPr="0040719B">
        <w:rPr>
          <w:rFonts w:ascii="Arial" w:hAnsi="Arial" w:cs="Arial"/>
          <w:sz w:val="20"/>
          <w:szCs w:val="20"/>
          <w:lang w:val="en-GB"/>
        </w:rPr>
        <w:t xml:space="preserve">For CG-level </w:t>
      </w:r>
      <w:r w:rsidR="008734C7" w:rsidRPr="0040719B">
        <w:rPr>
          <w:rFonts w:ascii="Arial" w:hAnsi="Arial" w:cs="Arial"/>
          <w:sz w:val="20"/>
          <w:szCs w:val="20"/>
          <w:lang w:val="en-GB"/>
        </w:rPr>
        <w:t xml:space="preserve">candidate modelling, </w:t>
      </w:r>
      <w:r w:rsidR="00145A63" w:rsidRPr="0040719B">
        <w:rPr>
          <w:rFonts w:ascii="Arial" w:hAnsi="Arial" w:cs="Arial"/>
          <w:sz w:val="20"/>
          <w:szCs w:val="20"/>
          <w:lang w:val="en-GB"/>
        </w:rPr>
        <w:t xml:space="preserve">since the RRC configurations of candidate cells/CGs are stored by UE, a MAC CE can be used to </w:t>
      </w:r>
      <w:r w:rsidR="006A2D35" w:rsidRPr="0040719B">
        <w:rPr>
          <w:rFonts w:ascii="Arial" w:hAnsi="Arial" w:cs="Arial"/>
          <w:sz w:val="20"/>
          <w:szCs w:val="20"/>
          <w:lang w:val="en-GB"/>
        </w:rPr>
        <w:t>activate/ deactivate the CGs, similar to SCell activation/ deactivation for CA. The MAC CE format in this case</w:t>
      </w:r>
      <w:r w:rsidR="00374BBE" w:rsidRPr="0040719B">
        <w:rPr>
          <w:rFonts w:ascii="Arial" w:hAnsi="Arial" w:cs="Arial"/>
          <w:sz w:val="20"/>
          <w:szCs w:val="20"/>
          <w:lang w:val="en-GB"/>
        </w:rPr>
        <w:t xml:space="preserve"> </w:t>
      </w:r>
      <w:r w:rsidR="006B6025" w:rsidRPr="0040719B">
        <w:rPr>
          <w:rFonts w:ascii="Arial" w:hAnsi="Arial" w:cs="Arial"/>
          <w:sz w:val="20"/>
          <w:szCs w:val="20"/>
          <w:lang w:val="en-GB"/>
        </w:rPr>
        <w:t>may be</w:t>
      </w:r>
      <w:r w:rsidR="00374BBE" w:rsidRPr="0040719B">
        <w:rPr>
          <w:rFonts w:ascii="Arial" w:hAnsi="Arial" w:cs="Arial"/>
          <w:sz w:val="20"/>
          <w:szCs w:val="20"/>
          <w:lang w:val="en-GB"/>
        </w:rPr>
        <w:t xml:space="preserve"> different from that for ‘additional</w:t>
      </w:r>
      <w:r w:rsidR="009A2952">
        <w:rPr>
          <w:rFonts w:ascii="Arial" w:hAnsi="Arial" w:cs="Arial"/>
          <w:sz w:val="20"/>
          <w:szCs w:val="20"/>
          <w:lang w:val="en-GB"/>
        </w:rPr>
        <w:t xml:space="preserve"> </w:t>
      </w:r>
      <w:r w:rsidR="00374BBE" w:rsidRPr="0040719B">
        <w:rPr>
          <w:rFonts w:ascii="Arial" w:hAnsi="Arial" w:cs="Arial"/>
          <w:sz w:val="20"/>
          <w:szCs w:val="20"/>
          <w:lang w:val="en-GB"/>
        </w:rPr>
        <w:t>PCI’ model</w:t>
      </w:r>
      <w:r w:rsidR="006B6025" w:rsidRPr="0040719B">
        <w:rPr>
          <w:rFonts w:ascii="Arial" w:hAnsi="Arial" w:cs="Arial"/>
          <w:sz w:val="20"/>
          <w:szCs w:val="20"/>
          <w:lang w:val="en-GB"/>
        </w:rPr>
        <w:t>, but the detailed formats shall be discussed after RRC modelling</w:t>
      </w:r>
      <w:r w:rsidR="001658EA">
        <w:rPr>
          <w:rFonts w:ascii="Arial" w:hAnsi="Arial" w:cs="Arial"/>
          <w:sz w:val="20"/>
          <w:szCs w:val="20"/>
          <w:lang w:val="en-GB"/>
        </w:rPr>
        <w:t xml:space="preserve"> methods are confirmed</w:t>
      </w:r>
      <w:r w:rsidR="00374BBE" w:rsidRPr="0040719B">
        <w:rPr>
          <w:rFonts w:ascii="Arial" w:hAnsi="Arial" w:cs="Arial"/>
          <w:sz w:val="20"/>
          <w:szCs w:val="20"/>
          <w:lang w:val="en-GB"/>
        </w:rPr>
        <w:t>.</w:t>
      </w:r>
      <w:r w:rsidR="006B6025" w:rsidRPr="0040719B">
        <w:rPr>
          <w:rFonts w:ascii="Arial" w:hAnsi="Arial" w:cs="Arial"/>
          <w:sz w:val="20"/>
          <w:szCs w:val="20"/>
          <w:lang w:val="en-GB"/>
        </w:rPr>
        <w:t xml:space="preserve"> At this moment, we </w:t>
      </w:r>
      <w:r w:rsidR="000476B5">
        <w:rPr>
          <w:rFonts w:ascii="Arial" w:hAnsi="Arial" w:cs="Arial"/>
          <w:sz w:val="20"/>
          <w:szCs w:val="20"/>
          <w:lang w:val="en-GB"/>
        </w:rPr>
        <w:t xml:space="preserve">can </w:t>
      </w:r>
      <w:r w:rsidR="006B6025" w:rsidRPr="0040719B">
        <w:rPr>
          <w:rFonts w:ascii="Arial" w:hAnsi="Arial" w:cs="Arial"/>
          <w:sz w:val="20"/>
          <w:szCs w:val="20"/>
          <w:lang w:val="en-GB"/>
        </w:rPr>
        <w:t xml:space="preserve">have a general proposal </w:t>
      </w:r>
      <w:r w:rsidR="00D63657" w:rsidRPr="0040719B">
        <w:rPr>
          <w:rFonts w:ascii="Arial" w:hAnsi="Arial" w:cs="Arial"/>
          <w:sz w:val="20"/>
          <w:szCs w:val="20"/>
          <w:lang w:val="en-GB"/>
        </w:rPr>
        <w:t>that cell switch in L1/L2-based inter-cell mobility is triggered by MAC CE.</w:t>
      </w:r>
    </w:p>
    <w:p w14:paraId="3C532D0D" w14:textId="20F99AC8" w:rsidR="00233BA3" w:rsidRPr="0040719B" w:rsidRDefault="00233BA3" w:rsidP="00D40246">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w:t>
      </w:r>
      <w:r w:rsidR="00C6073D" w:rsidRPr="0040719B">
        <w:rPr>
          <w:rFonts w:ascii="Arial" w:hAnsi="Arial" w:cs="Arial"/>
          <w:b/>
          <w:bCs/>
          <w:sz w:val="20"/>
          <w:szCs w:val="20"/>
          <w:lang w:val="en-GB"/>
        </w:rPr>
        <w:t>4</w:t>
      </w:r>
      <w:r w:rsidRPr="0040719B">
        <w:rPr>
          <w:rFonts w:ascii="Arial" w:hAnsi="Arial" w:cs="Arial"/>
          <w:b/>
          <w:bCs/>
          <w:sz w:val="20"/>
          <w:szCs w:val="20"/>
          <w:lang w:val="en-GB"/>
        </w:rPr>
        <w:t>:</w:t>
      </w:r>
      <w:r w:rsidR="00D40246" w:rsidRPr="0040719B">
        <w:rPr>
          <w:rFonts w:ascii="Arial" w:hAnsi="Arial" w:cs="Arial"/>
          <w:b/>
          <w:bCs/>
          <w:sz w:val="20"/>
          <w:szCs w:val="20"/>
          <w:lang w:val="en-GB"/>
        </w:rPr>
        <w:t xml:space="preserve"> </w:t>
      </w:r>
      <w:r w:rsidR="00E24F60" w:rsidRPr="0040719B">
        <w:rPr>
          <w:rFonts w:ascii="Arial" w:hAnsi="Arial" w:cs="Arial"/>
          <w:b/>
          <w:bCs/>
          <w:sz w:val="20"/>
          <w:szCs w:val="20"/>
          <w:lang w:val="en-GB"/>
        </w:rPr>
        <w:t xml:space="preserve">Cell switch in </w:t>
      </w:r>
      <w:r w:rsidR="0010407F" w:rsidRPr="0040719B">
        <w:rPr>
          <w:rFonts w:ascii="Arial" w:hAnsi="Arial" w:cs="Arial"/>
          <w:b/>
          <w:bCs/>
          <w:sz w:val="20"/>
          <w:szCs w:val="20"/>
          <w:lang w:val="en-GB"/>
        </w:rPr>
        <w:t>L1/L2</w:t>
      </w:r>
      <w:r w:rsidR="006D091F" w:rsidRPr="0040719B">
        <w:rPr>
          <w:rFonts w:ascii="Arial" w:hAnsi="Arial" w:cs="Arial"/>
          <w:b/>
          <w:bCs/>
          <w:sz w:val="20"/>
          <w:szCs w:val="20"/>
          <w:lang w:val="en-GB"/>
        </w:rPr>
        <w:t>-based inter-cell mobility is triggered by MAC CE.</w:t>
      </w:r>
      <w:r w:rsidR="00FE20F3" w:rsidRPr="0040719B">
        <w:rPr>
          <w:rFonts w:ascii="Arial" w:hAnsi="Arial" w:cs="Arial"/>
          <w:b/>
          <w:bCs/>
          <w:sz w:val="20"/>
          <w:szCs w:val="20"/>
          <w:lang w:val="en-GB"/>
        </w:rPr>
        <w:t xml:space="preserve"> </w:t>
      </w:r>
    </w:p>
    <w:p w14:paraId="68CABBC4" w14:textId="3652976D" w:rsidR="003C0992" w:rsidRPr="0040719B" w:rsidRDefault="00C520DF" w:rsidP="00E51ECB">
      <w:pPr>
        <w:spacing w:before="120" w:after="120"/>
        <w:jc w:val="both"/>
        <w:rPr>
          <w:rFonts w:ascii="Arial" w:hAnsi="Arial" w:cs="Arial"/>
          <w:sz w:val="20"/>
          <w:szCs w:val="20"/>
          <w:lang w:val="en-GB"/>
        </w:rPr>
      </w:pPr>
      <w:r w:rsidRPr="0040719B">
        <w:rPr>
          <w:rFonts w:ascii="Arial" w:hAnsi="Arial" w:cs="Arial"/>
          <w:sz w:val="20"/>
          <w:szCs w:val="20"/>
          <w:lang w:val="en-GB"/>
        </w:rPr>
        <w:t>If candidate cells are modelled as ‘additional</w:t>
      </w:r>
      <w:r w:rsidR="009A2952">
        <w:rPr>
          <w:rFonts w:ascii="Arial" w:hAnsi="Arial" w:cs="Arial"/>
          <w:sz w:val="20"/>
          <w:szCs w:val="20"/>
          <w:lang w:val="en-GB"/>
        </w:rPr>
        <w:t xml:space="preserve"> </w:t>
      </w:r>
      <w:r w:rsidRPr="0040719B">
        <w:rPr>
          <w:rFonts w:ascii="Arial" w:hAnsi="Arial" w:cs="Arial"/>
          <w:sz w:val="20"/>
          <w:szCs w:val="20"/>
          <w:lang w:val="en-GB"/>
        </w:rPr>
        <w:t>PCI’ in serving cell configuration, upon L1/L2-triggered cell switch, UE</w:t>
      </w:r>
      <w:r w:rsidR="009A2952">
        <w:rPr>
          <w:rFonts w:ascii="Arial" w:hAnsi="Arial" w:cs="Arial"/>
          <w:sz w:val="20"/>
          <w:szCs w:val="20"/>
          <w:lang w:val="en-GB"/>
        </w:rPr>
        <w:t xml:space="preserve"> </w:t>
      </w:r>
      <w:r w:rsidRPr="0040719B">
        <w:rPr>
          <w:rFonts w:ascii="Arial" w:hAnsi="Arial" w:cs="Arial"/>
          <w:sz w:val="20"/>
          <w:szCs w:val="20"/>
          <w:lang w:val="en-GB"/>
        </w:rPr>
        <w:t>perform</w:t>
      </w:r>
      <w:r w:rsidR="009A2952">
        <w:rPr>
          <w:rFonts w:ascii="Arial" w:hAnsi="Arial" w:cs="Arial"/>
          <w:sz w:val="20"/>
          <w:szCs w:val="20"/>
          <w:lang w:val="en-GB"/>
        </w:rPr>
        <w:t>s</w:t>
      </w:r>
      <w:r w:rsidRPr="0040719B">
        <w:rPr>
          <w:rFonts w:ascii="Arial" w:hAnsi="Arial" w:cs="Arial"/>
          <w:sz w:val="20"/>
          <w:szCs w:val="20"/>
          <w:lang w:val="en-GB"/>
        </w:rPr>
        <w:t xml:space="preserve"> minimum reconfiguration</w:t>
      </w:r>
      <w:r w:rsidR="00A64DE5" w:rsidRPr="0040719B">
        <w:rPr>
          <w:rFonts w:ascii="Arial" w:hAnsi="Arial" w:cs="Arial"/>
          <w:sz w:val="20"/>
          <w:szCs w:val="20"/>
          <w:lang w:val="en-GB"/>
        </w:rPr>
        <w:t>s</w:t>
      </w:r>
      <w:r w:rsidR="00646FB8" w:rsidRPr="0040719B">
        <w:rPr>
          <w:rFonts w:ascii="Arial" w:hAnsi="Arial" w:cs="Arial"/>
          <w:sz w:val="20"/>
          <w:szCs w:val="20"/>
          <w:lang w:val="en-GB"/>
        </w:rPr>
        <w:t xml:space="preserve"> (</w:t>
      </w:r>
      <w:r w:rsidR="00A64DE5" w:rsidRPr="0040719B">
        <w:rPr>
          <w:rFonts w:ascii="Arial" w:hAnsi="Arial" w:cs="Arial"/>
          <w:sz w:val="20"/>
          <w:szCs w:val="20"/>
          <w:lang w:val="en-GB"/>
        </w:rPr>
        <w:t xml:space="preserve">only necessary ones, </w:t>
      </w:r>
      <w:r w:rsidR="00646FB8" w:rsidRPr="0040719B">
        <w:rPr>
          <w:rFonts w:ascii="Arial" w:hAnsi="Arial" w:cs="Arial"/>
          <w:sz w:val="20"/>
          <w:szCs w:val="20"/>
          <w:lang w:val="en-GB"/>
        </w:rPr>
        <w:t xml:space="preserve">e.g., swapping the roles of </w:t>
      </w:r>
      <w:r w:rsidR="00A64DE5" w:rsidRPr="0040719B">
        <w:rPr>
          <w:rFonts w:ascii="Arial" w:hAnsi="Arial" w:cs="Arial"/>
          <w:sz w:val="20"/>
          <w:szCs w:val="20"/>
          <w:lang w:val="en-GB"/>
        </w:rPr>
        <w:t>serving and additional cell) and keep most serving cell configurations unchanged.</w:t>
      </w:r>
    </w:p>
    <w:p w14:paraId="13836521" w14:textId="6FE7B473" w:rsidR="00C520DF" w:rsidRPr="0040719B" w:rsidRDefault="00646FB8" w:rsidP="00D40246">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w:t>
      </w:r>
      <w:r w:rsidR="00C6073D" w:rsidRPr="0040719B">
        <w:rPr>
          <w:rFonts w:ascii="Arial" w:hAnsi="Arial" w:cs="Arial"/>
          <w:b/>
          <w:bCs/>
          <w:sz w:val="20"/>
          <w:szCs w:val="20"/>
          <w:lang w:val="en-GB"/>
        </w:rPr>
        <w:t>5</w:t>
      </w:r>
      <w:r w:rsidRPr="0040719B">
        <w:rPr>
          <w:rFonts w:ascii="Arial" w:hAnsi="Arial" w:cs="Arial"/>
          <w:b/>
          <w:bCs/>
          <w:sz w:val="20"/>
          <w:szCs w:val="20"/>
          <w:lang w:val="en-GB"/>
        </w:rPr>
        <w:t>:</w:t>
      </w:r>
      <w:r w:rsidR="00D40246" w:rsidRPr="0040719B">
        <w:rPr>
          <w:rFonts w:ascii="Arial" w:hAnsi="Arial" w:cs="Arial"/>
          <w:b/>
          <w:bCs/>
          <w:sz w:val="20"/>
          <w:szCs w:val="20"/>
          <w:lang w:val="en-GB"/>
        </w:rPr>
        <w:t xml:space="preserve"> </w:t>
      </w:r>
      <w:r w:rsidR="00F87EE5" w:rsidRPr="0040719B">
        <w:rPr>
          <w:rFonts w:ascii="Arial" w:hAnsi="Arial" w:cs="Arial"/>
          <w:b/>
          <w:bCs/>
          <w:sz w:val="20"/>
          <w:szCs w:val="20"/>
          <w:lang w:val="en-GB"/>
        </w:rPr>
        <w:t xml:space="preserve">If candidate cells are modelled as </w:t>
      </w:r>
      <w:r w:rsidR="003368BF">
        <w:rPr>
          <w:rFonts w:ascii="Arial" w:hAnsi="Arial" w:cs="Arial"/>
          <w:b/>
          <w:bCs/>
          <w:sz w:val="20"/>
          <w:szCs w:val="20"/>
          <w:lang w:val="en-GB"/>
        </w:rPr>
        <w:t>“</w:t>
      </w:r>
      <w:r w:rsidR="00F87EE5" w:rsidRPr="0040719B">
        <w:rPr>
          <w:rFonts w:ascii="Arial" w:hAnsi="Arial" w:cs="Arial"/>
          <w:b/>
          <w:bCs/>
          <w:sz w:val="20"/>
          <w:szCs w:val="20"/>
          <w:lang w:val="en-GB"/>
        </w:rPr>
        <w:t>additional</w:t>
      </w:r>
      <w:r w:rsidR="009A2952">
        <w:rPr>
          <w:rFonts w:ascii="Arial" w:hAnsi="Arial" w:cs="Arial"/>
          <w:b/>
          <w:bCs/>
          <w:sz w:val="20"/>
          <w:szCs w:val="20"/>
          <w:lang w:val="en-GB"/>
        </w:rPr>
        <w:t xml:space="preserve"> </w:t>
      </w:r>
      <w:r w:rsidR="00F87EE5" w:rsidRPr="0040719B">
        <w:rPr>
          <w:rFonts w:ascii="Arial" w:hAnsi="Arial" w:cs="Arial"/>
          <w:b/>
          <w:bCs/>
          <w:sz w:val="20"/>
          <w:szCs w:val="20"/>
          <w:lang w:val="en-GB"/>
        </w:rPr>
        <w:t>PCI</w:t>
      </w:r>
      <w:r w:rsidR="003368BF">
        <w:rPr>
          <w:rFonts w:ascii="Arial" w:hAnsi="Arial" w:cs="Arial"/>
          <w:b/>
          <w:bCs/>
          <w:sz w:val="20"/>
          <w:szCs w:val="20"/>
          <w:lang w:val="en-GB"/>
        </w:rPr>
        <w:t>”</w:t>
      </w:r>
      <w:r w:rsidR="00F87EE5" w:rsidRPr="0040719B">
        <w:rPr>
          <w:rFonts w:ascii="Arial" w:hAnsi="Arial" w:cs="Arial"/>
          <w:b/>
          <w:bCs/>
          <w:sz w:val="20"/>
          <w:szCs w:val="20"/>
          <w:lang w:val="en-GB"/>
        </w:rPr>
        <w:t xml:space="preserve">, </w:t>
      </w:r>
      <w:r w:rsidRPr="0040719B">
        <w:rPr>
          <w:rFonts w:ascii="Arial" w:hAnsi="Arial" w:cs="Arial"/>
          <w:b/>
          <w:bCs/>
          <w:sz w:val="20"/>
          <w:szCs w:val="20"/>
          <w:lang w:val="en-GB"/>
        </w:rPr>
        <w:t xml:space="preserve">UE performs </w:t>
      </w:r>
      <w:r w:rsidR="00A64DE5" w:rsidRPr="0040719B">
        <w:rPr>
          <w:rFonts w:ascii="Arial" w:hAnsi="Arial" w:cs="Arial"/>
          <w:b/>
          <w:bCs/>
          <w:sz w:val="20"/>
          <w:szCs w:val="20"/>
          <w:lang w:val="en-GB"/>
        </w:rPr>
        <w:t>only necessary</w:t>
      </w:r>
      <w:r w:rsidRPr="0040719B">
        <w:rPr>
          <w:rFonts w:ascii="Arial" w:hAnsi="Arial" w:cs="Arial"/>
          <w:b/>
          <w:bCs/>
          <w:sz w:val="20"/>
          <w:szCs w:val="20"/>
          <w:lang w:val="en-GB"/>
        </w:rPr>
        <w:t xml:space="preserve"> reconfiguration </w:t>
      </w:r>
      <w:r w:rsidR="00A64DE5" w:rsidRPr="0040719B">
        <w:rPr>
          <w:rFonts w:ascii="Arial" w:hAnsi="Arial" w:cs="Arial"/>
          <w:b/>
          <w:bCs/>
          <w:sz w:val="20"/>
          <w:szCs w:val="20"/>
          <w:lang w:val="en-GB"/>
        </w:rPr>
        <w:t>upon L1/L2-triggered cell switch.</w:t>
      </w:r>
    </w:p>
    <w:p w14:paraId="69A03469" w14:textId="027EF3BA" w:rsidR="00F87EE5" w:rsidRPr="0040719B" w:rsidRDefault="00486201" w:rsidP="00E51ECB">
      <w:pPr>
        <w:spacing w:before="120" w:after="120"/>
        <w:jc w:val="both"/>
        <w:rPr>
          <w:rFonts w:ascii="Arial" w:hAnsi="Arial" w:cs="Arial"/>
          <w:sz w:val="20"/>
          <w:szCs w:val="20"/>
          <w:lang w:val="en-GB"/>
        </w:rPr>
      </w:pPr>
      <w:r w:rsidRPr="0040719B">
        <w:rPr>
          <w:rFonts w:ascii="Arial" w:hAnsi="Arial" w:cs="Arial"/>
          <w:sz w:val="20"/>
          <w:szCs w:val="20"/>
          <w:lang w:val="en-GB"/>
        </w:rPr>
        <w:t xml:space="preserve">If candidate cells are modelled at CG-level, </w:t>
      </w:r>
      <w:r w:rsidR="00D17204" w:rsidRPr="0040719B">
        <w:rPr>
          <w:rFonts w:ascii="Arial" w:hAnsi="Arial" w:cs="Arial"/>
          <w:sz w:val="20"/>
          <w:szCs w:val="20"/>
          <w:lang w:val="en-GB"/>
        </w:rPr>
        <w:t xml:space="preserve">UE applies corresponding CG configurations upon receiving </w:t>
      </w:r>
      <w:r w:rsidR="00C6073D" w:rsidRPr="0040719B">
        <w:rPr>
          <w:rFonts w:ascii="Arial" w:hAnsi="Arial" w:cs="Arial"/>
          <w:sz w:val="20"/>
          <w:szCs w:val="20"/>
          <w:lang w:val="en-GB"/>
        </w:rPr>
        <w:t>cell switch indication.</w:t>
      </w:r>
    </w:p>
    <w:p w14:paraId="5B58D433" w14:textId="178AAF37" w:rsidR="00C6073D" w:rsidRPr="0040719B" w:rsidRDefault="00C6073D" w:rsidP="00D40246">
      <w:pPr>
        <w:spacing w:before="120" w:after="120"/>
        <w:jc w:val="both"/>
        <w:rPr>
          <w:rFonts w:ascii="Arial" w:hAnsi="Arial" w:cs="Arial"/>
          <w:b/>
          <w:bCs/>
          <w:sz w:val="20"/>
          <w:szCs w:val="20"/>
          <w:lang w:val="en-GB"/>
        </w:rPr>
      </w:pPr>
      <w:r w:rsidRPr="0040719B">
        <w:rPr>
          <w:rFonts w:ascii="Arial" w:hAnsi="Arial" w:cs="Arial"/>
          <w:b/>
          <w:bCs/>
          <w:sz w:val="20"/>
          <w:szCs w:val="20"/>
          <w:lang w:val="en-GB"/>
        </w:rPr>
        <w:t>Proposal 6:</w:t>
      </w:r>
      <w:r w:rsidR="00D40246" w:rsidRPr="0040719B">
        <w:rPr>
          <w:rFonts w:ascii="Arial" w:hAnsi="Arial" w:cs="Arial"/>
          <w:b/>
          <w:bCs/>
          <w:sz w:val="20"/>
          <w:szCs w:val="20"/>
          <w:lang w:val="en-GB"/>
        </w:rPr>
        <w:t xml:space="preserve"> </w:t>
      </w:r>
      <w:r w:rsidRPr="0040719B">
        <w:rPr>
          <w:rFonts w:ascii="Arial" w:hAnsi="Arial" w:cs="Arial"/>
          <w:b/>
          <w:bCs/>
          <w:sz w:val="20"/>
          <w:szCs w:val="20"/>
          <w:lang w:val="en-GB"/>
        </w:rPr>
        <w:t>If candidate cells are modelled at CG-level, UE applies corresponding CG configurations upon L1/L2-triggered cell switch.</w:t>
      </w:r>
    </w:p>
    <w:p w14:paraId="3471C43D" w14:textId="2D38C1F9" w:rsidR="0093230F" w:rsidRPr="0040719B" w:rsidRDefault="0093230F" w:rsidP="0093230F">
      <w:pPr>
        <w:pStyle w:val="Heading3"/>
        <w:numPr>
          <w:ilvl w:val="2"/>
          <w:numId w:val="4"/>
        </w:numPr>
      </w:pPr>
      <w:r w:rsidRPr="0040719B">
        <w:t>L1 enhancements</w:t>
      </w:r>
    </w:p>
    <w:p w14:paraId="56CD2D47" w14:textId="5D14A4A4" w:rsidR="00E51ECB" w:rsidRPr="0040719B" w:rsidRDefault="0093230F" w:rsidP="00E51ECB">
      <w:pPr>
        <w:spacing w:before="120" w:after="120"/>
        <w:jc w:val="both"/>
        <w:rPr>
          <w:rFonts w:ascii="Arial" w:hAnsi="Arial" w:cs="Arial"/>
          <w:sz w:val="20"/>
          <w:szCs w:val="20"/>
          <w:lang w:val="en-GB"/>
        </w:rPr>
      </w:pPr>
      <w:r w:rsidRPr="0040719B">
        <w:rPr>
          <w:rFonts w:ascii="Arial" w:hAnsi="Arial" w:cs="Arial"/>
          <w:sz w:val="20"/>
          <w:szCs w:val="20"/>
          <w:lang w:val="en-GB"/>
        </w:rPr>
        <w:t xml:space="preserve">While L1 enhancements belong to RAN1 scope, </w:t>
      </w:r>
      <w:r w:rsidR="00146C7C" w:rsidRPr="0040719B">
        <w:rPr>
          <w:rFonts w:ascii="Arial" w:hAnsi="Arial" w:cs="Arial"/>
          <w:sz w:val="20"/>
          <w:szCs w:val="20"/>
          <w:lang w:val="en-GB"/>
        </w:rPr>
        <w:t>WID</w:t>
      </w:r>
      <w:r w:rsidR="003108D4" w:rsidRPr="0040719B">
        <w:rPr>
          <w:rFonts w:ascii="Arial" w:hAnsi="Arial" w:cs="Arial"/>
          <w:sz w:val="20"/>
          <w:szCs w:val="20"/>
          <w:lang w:val="en-GB"/>
        </w:rPr>
        <w:t xml:space="preserve"> Note 1 states that </w:t>
      </w:r>
      <w:r w:rsidR="00ED2722" w:rsidRPr="0040719B">
        <w:rPr>
          <w:rFonts w:ascii="Arial" w:hAnsi="Arial" w:cs="Arial"/>
          <w:sz w:val="20"/>
          <w:szCs w:val="20"/>
          <w:lang w:val="en-GB"/>
        </w:rPr>
        <w:t xml:space="preserve">L1 enhancements </w:t>
      </w:r>
      <w:r w:rsidR="00546975" w:rsidRPr="0040719B">
        <w:rPr>
          <w:rFonts w:ascii="Arial" w:hAnsi="Arial" w:cs="Arial"/>
          <w:sz w:val="20"/>
          <w:szCs w:val="20"/>
          <w:lang w:val="en-GB"/>
        </w:rPr>
        <w:t>for ICBM requir</w:t>
      </w:r>
      <w:r w:rsidR="00401556" w:rsidRPr="0040719B">
        <w:rPr>
          <w:rFonts w:ascii="Arial" w:hAnsi="Arial" w:cs="Arial"/>
          <w:sz w:val="20"/>
          <w:szCs w:val="20"/>
          <w:lang w:val="en-GB"/>
        </w:rPr>
        <w:t>e early</w:t>
      </w:r>
      <w:r w:rsidR="00546975" w:rsidRPr="0040719B">
        <w:rPr>
          <w:rFonts w:ascii="Arial" w:hAnsi="Arial" w:cs="Arial"/>
          <w:sz w:val="20"/>
          <w:szCs w:val="20"/>
          <w:lang w:val="en-GB"/>
        </w:rPr>
        <w:t xml:space="preserve"> RAN2 involvement.</w:t>
      </w:r>
      <w:r w:rsidR="00401556" w:rsidRPr="0040719B">
        <w:rPr>
          <w:rFonts w:ascii="Arial" w:hAnsi="Arial" w:cs="Arial"/>
          <w:sz w:val="20"/>
          <w:szCs w:val="20"/>
          <w:lang w:val="en-GB"/>
        </w:rPr>
        <w:t xml:space="preserve"> One purpose is to clarify the interaction with “dynamic switch”. </w:t>
      </w:r>
      <w:r w:rsidR="00EB24FD" w:rsidRPr="0040719B">
        <w:rPr>
          <w:rFonts w:ascii="Arial" w:hAnsi="Arial" w:cs="Arial"/>
          <w:sz w:val="20"/>
          <w:szCs w:val="20"/>
          <w:lang w:val="en-GB"/>
        </w:rPr>
        <w:t>This is because</w:t>
      </w:r>
      <w:r w:rsidR="004E60B7" w:rsidRPr="0040719B">
        <w:rPr>
          <w:rFonts w:ascii="Arial" w:hAnsi="Arial" w:cs="Arial"/>
          <w:sz w:val="20"/>
          <w:szCs w:val="20"/>
          <w:lang w:val="en-GB"/>
        </w:rPr>
        <w:t xml:space="preserve"> the L1 enhancements needed for Rel-18 mobility depends on the dynamic switch mechanism (which further depends on the RRC modelling for candidate cells)</w:t>
      </w:r>
      <w:r w:rsidR="000C387A">
        <w:rPr>
          <w:rFonts w:ascii="Arial" w:hAnsi="Arial" w:cs="Arial"/>
          <w:sz w:val="20"/>
          <w:szCs w:val="20"/>
          <w:lang w:val="en-GB"/>
        </w:rPr>
        <w:t>.</w:t>
      </w:r>
      <w:r w:rsidR="004E60B7" w:rsidRPr="0040719B">
        <w:rPr>
          <w:rFonts w:ascii="Arial" w:hAnsi="Arial" w:cs="Arial"/>
          <w:sz w:val="20"/>
          <w:szCs w:val="20"/>
          <w:lang w:val="en-GB"/>
        </w:rPr>
        <w:t xml:space="preserve"> For example, a</w:t>
      </w:r>
      <w:r w:rsidR="00E51ECB" w:rsidRPr="0040719B">
        <w:rPr>
          <w:rFonts w:ascii="Arial" w:hAnsi="Arial" w:cs="Arial"/>
          <w:sz w:val="20"/>
          <w:szCs w:val="20"/>
          <w:lang w:val="en-GB"/>
        </w:rPr>
        <w:t>ssume that additional PCI modelling and unified TCI frameworks are adopted, we see the following potential L1 enhancements from RAN2 perspective:</w:t>
      </w:r>
    </w:p>
    <w:p w14:paraId="0652E357" w14:textId="6BAC73FD" w:rsidR="00EF416B" w:rsidRPr="0040719B" w:rsidRDefault="00C568A9" w:rsidP="00584F22">
      <w:pPr>
        <w:pStyle w:val="ListParagraph"/>
        <w:numPr>
          <w:ilvl w:val="0"/>
          <w:numId w:val="42"/>
        </w:numPr>
        <w:spacing w:before="120" w:after="120"/>
        <w:jc w:val="both"/>
        <w:rPr>
          <w:rFonts w:ascii="Arial" w:hAnsi="Arial" w:cs="Arial"/>
        </w:rPr>
      </w:pPr>
      <w:r w:rsidRPr="0040719B">
        <w:rPr>
          <w:rFonts w:ascii="Arial" w:eastAsiaTheme="minorEastAsia" w:hAnsi="Arial" w:cs="Arial"/>
          <w:lang w:eastAsia="zh-TW"/>
        </w:rPr>
        <w:t xml:space="preserve">L1 measurements: </w:t>
      </w:r>
      <w:r w:rsidR="000A1D25" w:rsidRPr="0040719B">
        <w:rPr>
          <w:rFonts w:ascii="Arial" w:eastAsiaTheme="minorEastAsia" w:hAnsi="Arial" w:cs="Arial"/>
          <w:lang w:eastAsia="zh-TW"/>
        </w:rPr>
        <w:t xml:space="preserve">If </w:t>
      </w:r>
      <w:r w:rsidR="00277F25" w:rsidRPr="0040719B">
        <w:rPr>
          <w:rFonts w:ascii="Arial" w:eastAsiaTheme="minorEastAsia" w:hAnsi="Arial" w:cs="Arial"/>
          <w:lang w:eastAsia="zh-TW"/>
        </w:rPr>
        <w:t xml:space="preserve">neighbour cell RSs are configured with </w:t>
      </w:r>
      <w:r w:rsidR="00DF7785">
        <w:rPr>
          <w:rFonts w:ascii="Arial" w:eastAsiaTheme="minorEastAsia" w:hAnsi="Arial" w:cs="Arial"/>
          <w:lang w:eastAsia="zh-TW"/>
        </w:rPr>
        <w:t>“</w:t>
      </w:r>
      <w:r w:rsidR="00277F25" w:rsidRPr="0040719B">
        <w:rPr>
          <w:rFonts w:ascii="Arial" w:eastAsiaTheme="minorEastAsia" w:hAnsi="Arial" w:cs="Arial"/>
          <w:lang w:eastAsia="zh-TW"/>
        </w:rPr>
        <w:t>additional PCI</w:t>
      </w:r>
      <w:r w:rsidR="00DF7785">
        <w:rPr>
          <w:rFonts w:ascii="Arial" w:eastAsiaTheme="minorEastAsia" w:hAnsi="Arial" w:cs="Arial"/>
          <w:lang w:eastAsia="zh-TW"/>
        </w:rPr>
        <w:t>”</w:t>
      </w:r>
      <w:r w:rsidR="00277F25" w:rsidRPr="0040719B">
        <w:rPr>
          <w:rFonts w:ascii="Arial" w:eastAsiaTheme="minorEastAsia" w:hAnsi="Arial" w:cs="Arial"/>
          <w:lang w:eastAsia="zh-TW"/>
        </w:rPr>
        <w:t>, Rel-17 procedures can be reused.</w:t>
      </w:r>
    </w:p>
    <w:p w14:paraId="50E3BCD4" w14:textId="328B69DB" w:rsidR="000966C5" w:rsidRPr="0040719B" w:rsidRDefault="000966C5" w:rsidP="00584F22">
      <w:pPr>
        <w:pStyle w:val="ListParagraph"/>
        <w:numPr>
          <w:ilvl w:val="0"/>
          <w:numId w:val="42"/>
        </w:numPr>
        <w:spacing w:before="120" w:after="120"/>
        <w:jc w:val="both"/>
        <w:rPr>
          <w:rFonts w:ascii="Arial" w:hAnsi="Arial" w:cs="Arial"/>
        </w:rPr>
      </w:pPr>
      <w:r w:rsidRPr="0040719B">
        <w:rPr>
          <w:rFonts w:ascii="Arial" w:eastAsiaTheme="minorEastAsia" w:hAnsi="Arial" w:cs="Arial"/>
          <w:lang w:eastAsia="zh-TW"/>
        </w:rPr>
        <w:t>L1 report: Rel-17 procedures can be reused, however,</w:t>
      </w:r>
      <w:r w:rsidR="002F1D2F" w:rsidRPr="0040719B">
        <w:rPr>
          <w:rFonts w:ascii="Arial" w:eastAsiaTheme="minorEastAsia" w:hAnsi="Arial" w:cs="Arial"/>
          <w:lang w:eastAsia="zh-TW"/>
        </w:rPr>
        <w:t xml:space="preserve"> some enhancements </w:t>
      </w:r>
      <w:r w:rsidR="001605FC" w:rsidRPr="0040719B">
        <w:rPr>
          <w:rFonts w:ascii="Arial" w:eastAsiaTheme="minorEastAsia" w:hAnsi="Arial" w:cs="Arial"/>
          <w:lang w:eastAsia="zh-TW"/>
        </w:rPr>
        <w:t xml:space="preserve">for inter-cell case </w:t>
      </w:r>
      <w:r w:rsidR="002F1D2F" w:rsidRPr="0040719B">
        <w:rPr>
          <w:rFonts w:ascii="Arial" w:eastAsiaTheme="minorEastAsia" w:hAnsi="Arial" w:cs="Arial"/>
          <w:lang w:eastAsia="zh-TW"/>
        </w:rPr>
        <w:t>(e.g., event-driven report) may be considered</w:t>
      </w:r>
      <w:r w:rsidR="000C727B" w:rsidRPr="0040719B">
        <w:rPr>
          <w:rFonts w:ascii="Arial" w:eastAsiaTheme="minorEastAsia" w:hAnsi="Arial" w:cs="Arial"/>
          <w:lang w:eastAsia="zh-TW"/>
        </w:rPr>
        <w:t xml:space="preserve">. </w:t>
      </w:r>
    </w:p>
    <w:p w14:paraId="3307398E" w14:textId="048A728F" w:rsidR="002F1D2F" w:rsidRPr="0040719B" w:rsidRDefault="00FF3E50" w:rsidP="00584F22">
      <w:pPr>
        <w:pStyle w:val="ListParagraph"/>
        <w:numPr>
          <w:ilvl w:val="0"/>
          <w:numId w:val="42"/>
        </w:numPr>
        <w:spacing w:before="120" w:after="120"/>
        <w:jc w:val="both"/>
        <w:rPr>
          <w:rFonts w:ascii="Arial" w:hAnsi="Arial" w:cs="Arial"/>
        </w:rPr>
      </w:pPr>
      <w:r w:rsidRPr="0040719B">
        <w:rPr>
          <w:rFonts w:ascii="Arial" w:eastAsiaTheme="minorEastAsia" w:hAnsi="Arial" w:cs="Arial"/>
          <w:lang w:eastAsia="zh-TW"/>
        </w:rPr>
        <w:lastRenderedPageBreak/>
        <w:t xml:space="preserve">Beam indication: If cell switch is indicated by MAC CE, the DCI-based beam indication remains for </w:t>
      </w:r>
      <w:r w:rsidR="001311C3" w:rsidRPr="0040719B">
        <w:rPr>
          <w:rFonts w:ascii="Arial" w:eastAsiaTheme="minorEastAsia" w:hAnsi="Arial" w:cs="Arial"/>
          <w:lang w:eastAsia="zh-TW"/>
        </w:rPr>
        <w:t>the case without serving cell change.</w:t>
      </w:r>
    </w:p>
    <w:p w14:paraId="0F2566BD" w14:textId="111A9F4A" w:rsidR="00DB21E4" w:rsidRDefault="00DB21E4" w:rsidP="0087565F">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f candidate cells are modelled at cell-group </w:t>
      </w:r>
      <w:r w:rsidR="00DF7785">
        <w:rPr>
          <w:rFonts w:ascii="Arial" w:hAnsi="Arial" w:cs="Arial"/>
          <w:sz w:val="20"/>
          <w:szCs w:val="20"/>
          <w:lang w:val="en-GB"/>
        </w:rPr>
        <w:t>level,</w:t>
      </w:r>
      <w:r w:rsidR="000C387A">
        <w:rPr>
          <w:rFonts w:ascii="Arial" w:hAnsi="Arial" w:cs="Arial"/>
          <w:sz w:val="20"/>
          <w:szCs w:val="20"/>
          <w:lang w:val="en-GB"/>
        </w:rPr>
        <w:t xml:space="preserve"> we expect to introduce</w:t>
      </w:r>
      <w:r w:rsidR="00DF7785">
        <w:rPr>
          <w:rFonts w:ascii="Arial" w:hAnsi="Arial" w:cs="Arial"/>
          <w:sz w:val="20"/>
          <w:szCs w:val="20"/>
          <w:lang w:val="en-GB"/>
        </w:rPr>
        <w:t xml:space="preserve"> </w:t>
      </w:r>
      <w:r w:rsidR="00D1161B">
        <w:rPr>
          <w:rFonts w:ascii="Arial" w:hAnsi="Arial" w:cs="Arial"/>
          <w:sz w:val="20"/>
          <w:szCs w:val="20"/>
          <w:lang w:val="en-GB"/>
        </w:rPr>
        <w:t xml:space="preserve">new mechanisms for UE to perform </w:t>
      </w:r>
      <w:r w:rsidR="000C387A">
        <w:rPr>
          <w:rFonts w:ascii="Arial" w:hAnsi="Arial" w:cs="Arial"/>
          <w:sz w:val="20"/>
          <w:szCs w:val="20"/>
          <w:lang w:val="en-GB"/>
        </w:rPr>
        <w:t xml:space="preserve">L1 measurements and reporting for reference signals and TCI states </w:t>
      </w:r>
      <w:r w:rsidR="003621ED">
        <w:rPr>
          <w:rFonts w:ascii="Arial" w:hAnsi="Arial" w:cs="Arial"/>
          <w:sz w:val="20"/>
          <w:szCs w:val="20"/>
          <w:lang w:val="en-GB"/>
        </w:rPr>
        <w:t>configured for non-serving cells.</w:t>
      </w:r>
    </w:p>
    <w:p w14:paraId="397ED49F" w14:textId="218CC040" w:rsidR="0087565F" w:rsidRPr="0040719B" w:rsidRDefault="0087565F" w:rsidP="0087565F">
      <w:pPr>
        <w:spacing w:before="120" w:after="120"/>
        <w:jc w:val="both"/>
        <w:rPr>
          <w:rFonts w:ascii="Arial" w:hAnsi="Arial" w:cs="Arial"/>
          <w:sz w:val="20"/>
          <w:szCs w:val="20"/>
          <w:lang w:val="en-GB"/>
        </w:rPr>
      </w:pPr>
      <w:r w:rsidRPr="0040719B">
        <w:rPr>
          <w:rFonts w:ascii="Arial" w:hAnsi="Arial" w:cs="Arial"/>
          <w:sz w:val="20"/>
          <w:szCs w:val="20"/>
          <w:lang w:val="en-GB"/>
        </w:rPr>
        <w:t xml:space="preserve">L1 enhancements should be discussed by RAN1. However, RAN2 decisions made in this meeting </w:t>
      </w:r>
      <w:r w:rsidR="008423BC">
        <w:rPr>
          <w:rFonts w:ascii="Arial" w:hAnsi="Arial" w:cs="Arial"/>
          <w:sz w:val="20"/>
          <w:szCs w:val="20"/>
          <w:lang w:val="en-GB"/>
        </w:rPr>
        <w:t>are</w:t>
      </w:r>
      <w:r w:rsidRPr="0040719B">
        <w:rPr>
          <w:rFonts w:ascii="Arial" w:hAnsi="Arial" w:cs="Arial"/>
          <w:sz w:val="20"/>
          <w:szCs w:val="20"/>
          <w:lang w:val="en-GB"/>
        </w:rPr>
        <w:t xml:space="preserve"> necessary for RAN1 to identify </w:t>
      </w:r>
      <w:r w:rsidR="008B0A3D" w:rsidRPr="0040719B">
        <w:rPr>
          <w:rFonts w:ascii="Arial" w:hAnsi="Arial" w:cs="Arial"/>
          <w:sz w:val="20"/>
          <w:szCs w:val="20"/>
          <w:lang w:val="en-GB"/>
        </w:rPr>
        <w:t>potential L1 enhancements.</w:t>
      </w:r>
    </w:p>
    <w:p w14:paraId="0661783A" w14:textId="2C8D4829" w:rsidR="00584F22" w:rsidRPr="0040719B" w:rsidRDefault="00F76C8D" w:rsidP="00F76C8D">
      <w:pPr>
        <w:spacing w:before="120" w:after="120"/>
        <w:jc w:val="both"/>
        <w:rPr>
          <w:rFonts w:ascii="Arial" w:hAnsi="Arial" w:cs="Arial"/>
          <w:b/>
          <w:bCs/>
          <w:i/>
          <w:iCs/>
          <w:sz w:val="20"/>
          <w:szCs w:val="20"/>
          <w:lang w:val="en-GB"/>
        </w:rPr>
      </w:pPr>
      <w:r w:rsidRPr="0040719B">
        <w:rPr>
          <w:rFonts w:ascii="Arial" w:hAnsi="Arial" w:cs="Arial"/>
          <w:b/>
          <w:bCs/>
          <w:i/>
          <w:iCs/>
          <w:sz w:val="20"/>
          <w:szCs w:val="20"/>
          <w:lang w:val="en-GB"/>
        </w:rPr>
        <w:t xml:space="preserve">Observation </w:t>
      </w:r>
      <w:r w:rsidR="00C20FC3" w:rsidRPr="0040719B">
        <w:rPr>
          <w:rFonts w:ascii="Arial" w:hAnsi="Arial" w:cs="Arial"/>
          <w:b/>
          <w:bCs/>
          <w:i/>
          <w:iCs/>
          <w:sz w:val="20"/>
          <w:szCs w:val="20"/>
          <w:lang w:val="en-GB"/>
        </w:rPr>
        <w:t>3</w:t>
      </w:r>
      <w:r w:rsidRPr="0040719B">
        <w:rPr>
          <w:rFonts w:ascii="Arial" w:hAnsi="Arial" w:cs="Arial"/>
          <w:b/>
          <w:bCs/>
          <w:i/>
          <w:iCs/>
          <w:sz w:val="20"/>
          <w:szCs w:val="20"/>
          <w:lang w:val="en-GB"/>
        </w:rPr>
        <w:t>:</w:t>
      </w:r>
      <w:r w:rsidRPr="0040719B">
        <w:rPr>
          <w:rFonts w:ascii="Arial" w:hAnsi="Arial" w:cs="Arial"/>
          <w:b/>
          <w:bCs/>
          <w:i/>
          <w:iCs/>
          <w:sz w:val="20"/>
          <w:szCs w:val="20"/>
          <w:lang w:val="en-GB"/>
        </w:rPr>
        <w:tab/>
        <w:t>L1 enhancements</w:t>
      </w:r>
      <w:r w:rsidR="00164B30" w:rsidRPr="0040719B">
        <w:rPr>
          <w:rFonts w:ascii="Arial" w:hAnsi="Arial" w:cs="Arial"/>
          <w:b/>
          <w:bCs/>
          <w:i/>
          <w:iCs/>
          <w:sz w:val="20"/>
          <w:szCs w:val="20"/>
          <w:lang w:val="en-GB"/>
        </w:rPr>
        <w:t xml:space="preserve"> needed </w:t>
      </w:r>
      <w:r w:rsidR="001628D3" w:rsidRPr="0040719B">
        <w:rPr>
          <w:rFonts w:ascii="Arial" w:hAnsi="Arial" w:cs="Arial"/>
          <w:b/>
          <w:bCs/>
          <w:i/>
          <w:iCs/>
          <w:sz w:val="20"/>
          <w:szCs w:val="20"/>
          <w:lang w:val="en-GB"/>
        </w:rPr>
        <w:t>for Rel-18 mobility depend on the dynamic switch mechanism.</w:t>
      </w:r>
    </w:p>
    <w:p w14:paraId="08FCEA0C" w14:textId="1E20989F" w:rsidR="00402E9C" w:rsidRPr="0040719B" w:rsidRDefault="00402E9C" w:rsidP="001829CB">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w:t>
      </w:r>
      <w:r w:rsidR="00E65A77" w:rsidRPr="0040719B">
        <w:rPr>
          <w:rFonts w:ascii="Arial" w:hAnsi="Arial" w:cs="Arial"/>
          <w:b/>
          <w:bCs/>
          <w:sz w:val="20"/>
          <w:szCs w:val="20"/>
          <w:lang w:val="en-GB"/>
        </w:rPr>
        <w:t>7</w:t>
      </w:r>
      <w:r w:rsidRPr="0040719B">
        <w:rPr>
          <w:rFonts w:ascii="Arial" w:hAnsi="Arial" w:cs="Arial"/>
          <w:b/>
          <w:bCs/>
          <w:sz w:val="20"/>
          <w:szCs w:val="20"/>
          <w:lang w:val="en-GB"/>
        </w:rPr>
        <w:t>:</w:t>
      </w:r>
      <w:r w:rsidR="001829CB" w:rsidRPr="0040719B">
        <w:rPr>
          <w:rFonts w:ascii="Arial" w:hAnsi="Arial" w:cs="Arial"/>
          <w:b/>
          <w:bCs/>
          <w:sz w:val="20"/>
          <w:szCs w:val="20"/>
          <w:lang w:val="en-GB"/>
        </w:rPr>
        <w:t xml:space="preserve"> </w:t>
      </w:r>
      <w:r w:rsidRPr="0040719B">
        <w:rPr>
          <w:rFonts w:ascii="Arial" w:hAnsi="Arial" w:cs="Arial"/>
          <w:b/>
          <w:bCs/>
          <w:sz w:val="20"/>
          <w:szCs w:val="20"/>
          <w:lang w:val="en-GB"/>
        </w:rPr>
        <w:t xml:space="preserve">Inform RAN1 of </w:t>
      </w:r>
      <w:r w:rsidR="00DB7996" w:rsidRPr="0040719B">
        <w:rPr>
          <w:rFonts w:ascii="Arial" w:hAnsi="Arial" w:cs="Arial"/>
          <w:b/>
          <w:bCs/>
          <w:sz w:val="20"/>
          <w:szCs w:val="20"/>
          <w:lang w:val="en-GB"/>
        </w:rPr>
        <w:t>RAN2 decision</w:t>
      </w:r>
      <w:r w:rsidR="008A3928" w:rsidRPr="0040719B">
        <w:rPr>
          <w:rFonts w:ascii="Arial" w:hAnsi="Arial" w:cs="Arial"/>
          <w:b/>
          <w:bCs/>
          <w:sz w:val="20"/>
          <w:szCs w:val="20"/>
          <w:lang w:val="en-GB"/>
        </w:rPr>
        <w:t xml:space="preserve">s about </w:t>
      </w:r>
      <w:r w:rsidR="00F03B15" w:rsidRPr="0040719B">
        <w:rPr>
          <w:rFonts w:ascii="Arial" w:hAnsi="Arial" w:cs="Arial"/>
          <w:b/>
          <w:bCs/>
          <w:sz w:val="20"/>
          <w:szCs w:val="20"/>
          <w:lang w:val="en-GB"/>
        </w:rPr>
        <w:t xml:space="preserve">dynamic switch mechanism, to help </w:t>
      </w:r>
      <w:r w:rsidR="008B0A3D" w:rsidRPr="0040719B">
        <w:rPr>
          <w:rFonts w:ascii="Arial" w:hAnsi="Arial" w:cs="Arial"/>
          <w:b/>
          <w:bCs/>
          <w:sz w:val="20"/>
          <w:szCs w:val="20"/>
          <w:lang w:val="en-GB"/>
        </w:rPr>
        <w:t>RAN1 identify potential L1 enhancements for inter-cell beam management</w:t>
      </w:r>
      <w:r w:rsidR="00F03B15" w:rsidRPr="0040719B">
        <w:rPr>
          <w:rFonts w:ascii="Arial" w:hAnsi="Arial" w:cs="Arial"/>
          <w:b/>
          <w:bCs/>
          <w:sz w:val="20"/>
          <w:szCs w:val="20"/>
          <w:lang w:val="en-GB"/>
        </w:rPr>
        <w:t>.</w:t>
      </w:r>
    </w:p>
    <w:p w14:paraId="5670B9FB" w14:textId="35DAD8CD" w:rsidR="00A16779" w:rsidRPr="0040719B" w:rsidRDefault="00A16779" w:rsidP="00ED3F24">
      <w:pPr>
        <w:pStyle w:val="Heading3"/>
        <w:numPr>
          <w:ilvl w:val="2"/>
          <w:numId w:val="4"/>
        </w:numPr>
      </w:pPr>
      <w:r w:rsidRPr="0040719B">
        <w:t xml:space="preserve">TA acquisition for </w:t>
      </w:r>
      <w:r w:rsidR="0082133F" w:rsidRPr="0040719B">
        <w:t>candidate</w:t>
      </w:r>
      <w:r w:rsidR="00FC7233" w:rsidRPr="0040719B">
        <w:t xml:space="preserve"> cell</w:t>
      </w:r>
      <w:r w:rsidR="00E63714" w:rsidRPr="0040719B">
        <w:t>s</w:t>
      </w:r>
    </w:p>
    <w:p w14:paraId="124985A5" w14:textId="03FE2149" w:rsidR="00E41D47" w:rsidRPr="0040719B" w:rsidRDefault="00990A90" w:rsidP="00E012C9">
      <w:pPr>
        <w:spacing w:before="120" w:after="120"/>
        <w:jc w:val="both"/>
        <w:rPr>
          <w:rFonts w:ascii="Arial" w:hAnsi="Arial" w:cs="Arial"/>
          <w:sz w:val="20"/>
          <w:szCs w:val="20"/>
          <w:lang w:val="en-GB"/>
        </w:rPr>
      </w:pPr>
      <w:r w:rsidRPr="0040719B">
        <w:rPr>
          <w:rFonts w:ascii="Arial" w:hAnsi="Arial" w:cs="Arial"/>
          <w:sz w:val="20"/>
          <w:szCs w:val="20"/>
          <w:lang w:val="en-GB"/>
        </w:rPr>
        <w:t xml:space="preserve">When UE changes its </w:t>
      </w:r>
      <w:r w:rsidR="002A2EB8" w:rsidRPr="0040719B">
        <w:rPr>
          <w:rFonts w:ascii="Arial" w:hAnsi="Arial" w:cs="Arial"/>
          <w:sz w:val="20"/>
          <w:szCs w:val="20"/>
          <w:lang w:val="en-GB"/>
        </w:rPr>
        <w:t xml:space="preserve">serving </w:t>
      </w:r>
      <w:r w:rsidRPr="0040719B">
        <w:rPr>
          <w:rFonts w:ascii="Arial" w:hAnsi="Arial" w:cs="Arial"/>
          <w:sz w:val="20"/>
          <w:szCs w:val="20"/>
          <w:lang w:val="en-GB"/>
        </w:rPr>
        <w:t xml:space="preserve">cell, </w:t>
      </w:r>
      <w:r w:rsidR="002A2EB8" w:rsidRPr="0040719B">
        <w:rPr>
          <w:rFonts w:ascii="Arial" w:hAnsi="Arial" w:cs="Arial"/>
          <w:sz w:val="20"/>
          <w:szCs w:val="20"/>
          <w:lang w:val="en-GB"/>
        </w:rPr>
        <w:t xml:space="preserve">it needs to acquire the timing advance (TA) of target cell before UL transmissions. TA </w:t>
      </w:r>
      <w:r w:rsidR="00B02562" w:rsidRPr="0040719B">
        <w:rPr>
          <w:rFonts w:ascii="Arial" w:hAnsi="Arial" w:cs="Arial"/>
          <w:sz w:val="20"/>
          <w:szCs w:val="20"/>
          <w:lang w:val="en-GB"/>
        </w:rPr>
        <w:t>is usually acquired via</w:t>
      </w:r>
      <w:r w:rsidR="00C73A3C" w:rsidRPr="0040719B">
        <w:rPr>
          <w:rFonts w:ascii="Arial" w:hAnsi="Arial" w:cs="Arial"/>
          <w:sz w:val="20"/>
          <w:szCs w:val="20"/>
          <w:lang w:val="en-GB"/>
        </w:rPr>
        <w:t xml:space="preserve"> </w:t>
      </w:r>
      <w:r w:rsidR="0060460E" w:rsidRPr="0040719B">
        <w:rPr>
          <w:rFonts w:ascii="Arial" w:hAnsi="Arial" w:cs="Arial"/>
          <w:sz w:val="20"/>
          <w:szCs w:val="20"/>
          <w:lang w:val="en-GB"/>
        </w:rPr>
        <w:t>RACH</w:t>
      </w:r>
      <w:r w:rsidR="002D4CCA" w:rsidRPr="0040719B">
        <w:rPr>
          <w:rFonts w:ascii="Arial" w:hAnsi="Arial" w:cs="Arial"/>
          <w:sz w:val="20"/>
          <w:szCs w:val="20"/>
          <w:lang w:val="en-GB"/>
        </w:rPr>
        <w:t xml:space="preserve"> </w:t>
      </w:r>
      <w:r w:rsidR="00C73A3C" w:rsidRPr="0040719B">
        <w:rPr>
          <w:rFonts w:ascii="Arial" w:hAnsi="Arial" w:cs="Arial"/>
          <w:sz w:val="20"/>
          <w:szCs w:val="20"/>
          <w:lang w:val="en-GB"/>
        </w:rPr>
        <w:t>procedure</w:t>
      </w:r>
      <w:r w:rsidR="00B02562" w:rsidRPr="0040719B">
        <w:rPr>
          <w:rFonts w:ascii="Arial" w:hAnsi="Arial" w:cs="Arial"/>
          <w:sz w:val="20"/>
          <w:szCs w:val="20"/>
          <w:lang w:val="en-GB"/>
        </w:rPr>
        <w:t xml:space="preserve">, which </w:t>
      </w:r>
      <w:r w:rsidR="00E012C9" w:rsidRPr="0040719B">
        <w:rPr>
          <w:rFonts w:ascii="Arial" w:hAnsi="Arial" w:cs="Arial"/>
          <w:sz w:val="20"/>
          <w:szCs w:val="20"/>
          <w:lang w:val="en-GB"/>
        </w:rPr>
        <w:t>contributes a long and uncertain part of mobility latency. In L1/L2-based mobility, if RA</w:t>
      </w:r>
      <w:r w:rsidR="0060460E" w:rsidRPr="0040719B">
        <w:rPr>
          <w:rFonts w:ascii="Arial" w:hAnsi="Arial" w:cs="Arial"/>
          <w:sz w:val="20"/>
          <w:szCs w:val="20"/>
          <w:lang w:val="en-GB"/>
        </w:rPr>
        <w:t>CH</w:t>
      </w:r>
      <w:r w:rsidR="00E012C9" w:rsidRPr="0040719B">
        <w:rPr>
          <w:rFonts w:ascii="Arial" w:hAnsi="Arial" w:cs="Arial"/>
          <w:sz w:val="20"/>
          <w:szCs w:val="20"/>
          <w:lang w:val="en-GB"/>
        </w:rPr>
        <w:t xml:space="preserve"> is needed after inter-cell beam indication, the latency may be much longer than intra-cell case</w:t>
      </w:r>
      <w:r w:rsidR="00E04103" w:rsidRPr="0040719B">
        <w:rPr>
          <w:rFonts w:ascii="Arial" w:hAnsi="Arial" w:cs="Arial"/>
          <w:sz w:val="20"/>
          <w:szCs w:val="20"/>
          <w:lang w:val="en-GB"/>
        </w:rPr>
        <w:t xml:space="preserve">, making </w:t>
      </w:r>
      <w:r w:rsidR="0060460E" w:rsidRPr="0040719B">
        <w:rPr>
          <w:rFonts w:ascii="Arial" w:hAnsi="Arial" w:cs="Arial"/>
          <w:sz w:val="20"/>
          <w:szCs w:val="20"/>
          <w:lang w:val="en-GB"/>
        </w:rPr>
        <w:t>our Rel-18 enhancement less attractive</w:t>
      </w:r>
      <w:r w:rsidR="00FC7233" w:rsidRPr="0040719B">
        <w:rPr>
          <w:rFonts w:ascii="Arial" w:hAnsi="Arial" w:cs="Arial"/>
          <w:sz w:val="20"/>
          <w:szCs w:val="20"/>
          <w:lang w:val="en-GB"/>
        </w:rPr>
        <w:t>.</w:t>
      </w:r>
    </w:p>
    <w:p w14:paraId="4CBF09FC" w14:textId="06A73A43" w:rsidR="00761CF4" w:rsidRPr="0040719B" w:rsidRDefault="002D123A" w:rsidP="00761CF4">
      <w:pPr>
        <w:spacing w:before="120" w:after="120"/>
        <w:jc w:val="both"/>
        <w:rPr>
          <w:rFonts w:ascii="Arial" w:hAnsi="Arial" w:cs="Arial"/>
          <w:sz w:val="20"/>
          <w:szCs w:val="20"/>
          <w:lang w:val="en-GB"/>
        </w:rPr>
      </w:pPr>
      <w:r w:rsidRPr="0040719B">
        <w:rPr>
          <w:rFonts w:ascii="Arial" w:hAnsi="Arial" w:cs="Arial"/>
          <w:sz w:val="20"/>
          <w:szCs w:val="20"/>
          <w:lang w:val="en-GB"/>
        </w:rPr>
        <w:t xml:space="preserve">In LTE, we introduced </w:t>
      </w:r>
      <w:r w:rsidR="00761CF4" w:rsidRPr="0040719B">
        <w:rPr>
          <w:rFonts w:ascii="Arial" w:hAnsi="Arial" w:cs="Arial"/>
          <w:sz w:val="20"/>
          <w:szCs w:val="20"/>
          <w:lang w:val="en-GB"/>
        </w:rPr>
        <w:t>RACH-less</w:t>
      </w:r>
      <w:r w:rsidR="001656FB" w:rsidRPr="0040719B">
        <w:rPr>
          <w:rFonts w:ascii="Arial" w:hAnsi="Arial" w:cs="Arial"/>
          <w:sz w:val="20"/>
          <w:szCs w:val="20"/>
          <w:lang w:val="en-GB"/>
        </w:rPr>
        <w:t xml:space="preserve"> handover,</w:t>
      </w:r>
      <w:r w:rsidR="00761CF4" w:rsidRPr="0040719B">
        <w:rPr>
          <w:rFonts w:ascii="Arial" w:hAnsi="Arial" w:cs="Arial"/>
          <w:sz w:val="20"/>
          <w:szCs w:val="20"/>
          <w:lang w:val="en-GB"/>
        </w:rPr>
        <w:t xml:space="preserve"> </w:t>
      </w:r>
      <w:r w:rsidR="001656FB" w:rsidRPr="0040719B">
        <w:rPr>
          <w:rFonts w:ascii="Arial" w:hAnsi="Arial" w:cs="Arial"/>
          <w:sz w:val="20"/>
          <w:szCs w:val="20"/>
          <w:lang w:val="en-GB"/>
        </w:rPr>
        <w:t xml:space="preserve">where UE can skip RACH under some conditions (if </w:t>
      </w:r>
      <w:r w:rsidR="00761CF4" w:rsidRPr="0040719B">
        <w:rPr>
          <w:rFonts w:ascii="Arial" w:hAnsi="Arial" w:cs="Arial"/>
          <w:sz w:val="20"/>
          <w:szCs w:val="20"/>
          <w:lang w:val="en-GB"/>
        </w:rPr>
        <w:t>TA~0 or source TA</w:t>
      </w:r>
      <w:r w:rsidR="001656FB" w:rsidRPr="0040719B">
        <w:rPr>
          <w:rFonts w:ascii="Arial" w:hAnsi="Arial" w:cs="Arial"/>
          <w:sz w:val="20"/>
          <w:szCs w:val="20"/>
          <w:lang w:val="en-GB"/>
        </w:rPr>
        <w:t xml:space="preserve"> can be reused). To allow RACH-skipping in more </w:t>
      </w:r>
      <w:r w:rsidR="000B776A" w:rsidRPr="0040719B">
        <w:rPr>
          <w:rFonts w:ascii="Arial" w:hAnsi="Arial" w:cs="Arial"/>
          <w:sz w:val="20"/>
          <w:szCs w:val="20"/>
          <w:lang w:val="en-GB"/>
        </w:rPr>
        <w:t xml:space="preserve">general cases, one solution is to allow </w:t>
      </w:r>
      <w:r w:rsidR="00761CF4" w:rsidRPr="0040719B">
        <w:rPr>
          <w:rFonts w:ascii="Arial" w:hAnsi="Arial" w:cs="Arial"/>
          <w:sz w:val="20"/>
          <w:szCs w:val="20"/>
          <w:lang w:val="en-GB"/>
        </w:rPr>
        <w:t xml:space="preserve">UE </w:t>
      </w:r>
      <w:r w:rsidR="000B776A" w:rsidRPr="0040719B">
        <w:rPr>
          <w:rFonts w:ascii="Arial" w:hAnsi="Arial" w:cs="Arial"/>
          <w:sz w:val="20"/>
          <w:szCs w:val="20"/>
          <w:lang w:val="en-GB"/>
        </w:rPr>
        <w:t xml:space="preserve">to </w:t>
      </w:r>
      <w:r w:rsidR="00761CF4" w:rsidRPr="0040719B">
        <w:rPr>
          <w:rFonts w:ascii="Arial" w:hAnsi="Arial" w:cs="Arial"/>
          <w:sz w:val="20"/>
          <w:szCs w:val="20"/>
          <w:lang w:val="en-GB"/>
        </w:rPr>
        <w:t>maintain TA</w:t>
      </w:r>
      <w:r w:rsidR="000B776A" w:rsidRPr="0040719B">
        <w:rPr>
          <w:rFonts w:ascii="Arial" w:hAnsi="Arial" w:cs="Arial"/>
          <w:sz w:val="20"/>
          <w:szCs w:val="20"/>
          <w:lang w:val="en-GB"/>
        </w:rPr>
        <w:t xml:space="preserve"> </w:t>
      </w:r>
      <w:r w:rsidR="005F3D89" w:rsidRPr="0040719B">
        <w:rPr>
          <w:rFonts w:ascii="Arial" w:hAnsi="Arial" w:cs="Arial"/>
          <w:sz w:val="20"/>
          <w:szCs w:val="20"/>
          <w:lang w:val="en-GB"/>
        </w:rPr>
        <w:t>for candidate cell</w:t>
      </w:r>
      <w:r w:rsidR="00BB1914" w:rsidRPr="0040719B">
        <w:rPr>
          <w:rFonts w:ascii="Arial" w:hAnsi="Arial" w:cs="Arial"/>
          <w:sz w:val="20"/>
          <w:szCs w:val="20"/>
          <w:lang w:val="en-GB"/>
        </w:rPr>
        <w:t xml:space="preserve">. </w:t>
      </w:r>
      <w:r w:rsidR="00CE1DC1" w:rsidRPr="0040719B">
        <w:rPr>
          <w:rFonts w:ascii="Arial" w:hAnsi="Arial" w:cs="Arial"/>
          <w:sz w:val="20"/>
          <w:szCs w:val="20"/>
          <w:lang w:val="en-GB"/>
        </w:rPr>
        <w:t>I</w:t>
      </w:r>
      <w:r w:rsidR="00487025" w:rsidRPr="0040719B">
        <w:rPr>
          <w:rFonts w:ascii="Arial" w:hAnsi="Arial" w:cs="Arial"/>
          <w:sz w:val="20"/>
          <w:szCs w:val="20"/>
          <w:lang w:val="en-GB"/>
        </w:rPr>
        <w:t xml:space="preserve">f a valid TA is available for the indicated target cell, UE </w:t>
      </w:r>
      <w:r w:rsidR="003A084C" w:rsidRPr="0040719B">
        <w:rPr>
          <w:rFonts w:ascii="Arial" w:hAnsi="Arial" w:cs="Arial"/>
          <w:sz w:val="20"/>
          <w:szCs w:val="20"/>
          <w:lang w:val="en-GB"/>
        </w:rPr>
        <w:t xml:space="preserve">can </w:t>
      </w:r>
      <w:r w:rsidR="00FB244E" w:rsidRPr="0040719B">
        <w:rPr>
          <w:rFonts w:ascii="Arial" w:hAnsi="Arial" w:cs="Arial"/>
          <w:sz w:val="20"/>
          <w:szCs w:val="20"/>
          <w:lang w:val="en-GB"/>
        </w:rPr>
        <w:t xml:space="preserve">switch </w:t>
      </w:r>
      <w:r w:rsidR="004B293C" w:rsidRPr="0040719B">
        <w:rPr>
          <w:rFonts w:ascii="Arial" w:hAnsi="Arial" w:cs="Arial"/>
          <w:sz w:val="20"/>
          <w:szCs w:val="20"/>
          <w:lang w:val="en-GB"/>
        </w:rPr>
        <w:t xml:space="preserve">to target cell without performing </w:t>
      </w:r>
      <w:r w:rsidR="00487025" w:rsidRPr="0040719B">
        <w:rPr>
          <w:rFonts w:ascii="Arial" w:hAnsi="Arial" w:cs="Arial"/>
          <w:sz w:val="20"/>
          <w:szCs w:val="20"/>
          <w:lang w:val="en-GB"/>
        </w:rPr>
        <w:t>RACH</w:t>
      </w:r>
      <w:r w:rsidR="002D7B43" w:rsidRPr="0040719B">
        <w:rPr>
          <w:rFonts w:ascii="Arial" w:hAnsi="Arial" w:cs="Arial"/>
          <w:sz w:val="20"/>
          <w:szCs w:val="20"/>
          <w:lang w:val="en-GB"/>
        </w:rPr>
        <w:t xml:space="preserve">. </w:t>
      </w:r>
      <w:r w:rsidR="00631025">
        <w:rPr>
          <w:rFonts w:ascii="Arial" w:hAnsi="Arial" w:cs="Arial"/>
          <w:sz w:val="20"/>
          <w:szCs w:val="20"/>
          <w:lang w:val="en-GB"/>
        </w:rPr>
        <w:t>Whether UE can obtain TA for candidate cells depends on</w:t>
      </w:r>
      <w:r w:rsidR="00FE3B70">
        <w:rPr>
          <w:rFonts w:ascii="Arial" w:hAnsi="Arial" w:cs="Arial"/>
          <w:sz w:val="20"/>
          <w:szCs w:val="20"/>
          <w:lang w:val="en-GB"/>
        </w:rPr>
        <w:t xml:space="preserve"> UE capabilities</w:t>
      </w:r>
      <w:r w:rsidR="00C22AD6">
        <w:rPr>
          <w:rFonts w:ascii="Arial" w:hAnsi="Arial" w:cs="Arial"/>
          <w:sz w:val="20"/>
          <w:szCs w:val="20"/>
          <w:lang w:val="en-GB"/>
        </w:rPr>
        <w:t xml:space="preserve">; higher </w:t>
      </w:r>
      <w:r w:rsidR="00B248AC">
        <w:rPr>
          <w:rFonts w:ascii="Arial" w:hAnsi="Arial" w:cs="Arial"/>
          <w:sz w:val="20"/>
          <w:szCs w:val="20"/>
          <w:lang w:val="en-GB"/>
        </w:rPr>
        <w:t>UE</w:t>
      </w:r>
      <w:r w:rsidR="00B248AC">
        <w:rPr>
          <w:rFonts w:ascii="Arial" w:hAnsi="Arial" w:cs="Arial" w:hint="eastAsia"/>
          <w:sz w:val="20"/>
          <w:szCs w:val="20"/>
          <w:lang w:val="en-GB"/>
        </w:rPr>
        <w:t xml:space="preserve"> </w:t>
      </w:r>
      <w:r w:rsidR="00C22AD6">
        <w:rPr>
          <w:rFonts w:ascii="Arial" w:hAnsi="Arial" w:cs="Arial"/>
          <w:sz w:val="20"/>
          <w:szCs w:val="20"/>
          <w:lang w:val="en-GB"/>
        </w:rPr>
        <w:t xml:space="preserve">complexity (e.g., additional hardware) </w:t>
      </w:r>
      <w:r w:rsidR="00B248AC">
        <w:rPr>
          <w:rFonts w:ascii="Arial" w:hAnsi="Arial" w:cs="Arial"/>
          <w:sz w:val="20"/>
          <w:szCs w:val="20"/>
          <w:lang w:val="en-GB"/>
        </w:rPr>
        <w:t>is expected</w:t>
      </w:r>
      <w:r w:rsidR="00FE3B70">
        <w:rPr>
          <w:rFonts w:ascii="Arial" w:hAnsi="Arial" w:cs="Arial"/>
          <w:sz w:val="20"/>
          <w:szCs w:val="20"/>
          <w:lang w:val="en-GB"/>
        </w:rPr>
        <w:t>.</w:t>
      </w:r>
    </w:p>
    <w:p w14:paraId="199B5F09" w14:textId="480191B5" w:rsidR="003A084C" w:rsidRPr="0040719B" w:rsidRDefault="003A084C" w:rsidP="001829CB">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w:t>
      </w:r>
      <w:r w:rsidR="00E65A77" w:rsidRPr="0040719B">
        <w:rPr>
          <w:rFonts w:ascii="Arial" w:hAnsi="Arial" w:cs="Arial"/>
          <w:b/>
          <w:bCs/>
          <w:sz w:val="20"/>
          <w:szCs w:val="20"/>
          <w:lang w:val="en-GB"/>
        </w:rPr>
        <w:t>8</w:t>
      </w:r>
      <w:r w:rsidRPr="0040719B">
        <w:rPr>
          <w:rFonts w:ascii="Arial" w:hAnsi="Arial" w:cs="Arial"/>
          <w:b/>
          <w:bCs/>
          <w:sz w:val="20"/>
          <w:szCs w:val="20"/>
          <w:lang w:val="en-GB"/>
        </w:rPr>
        <w:t>:</w:t>
      </w:r>
      <w:r w:rsidR="001829CB" w:rsidRPr="0040719B">
        <w:rPr>
          <w:rFonts w:ascii="Arial" w:hAnsi="Arial" w:cs="Arial"/>
          <w:b/>
          <w:bCs/>
          <w:sz w:val="20"/>
          <w:szCs w:val="20"/>
          <w:lang w:val="en-GB"/>
        </w:rPr>
        <w:t xml:space="preserve"> </w:t>
      </w:r>
      <w:r w:rsidRPr="0040719B">
        <w:rPr>
          <w:rFonts w:ascii="Arial" w:hAnsi="Arial" w:cs="Arial"/>
          <w:b/>
          <w:bCs/>
          <w:sz w:val="20"/>
          <w:szCs w:val="20"/>
          <w:lang w:val="en-GB"/>
        </w:rPr>
        <w:t xml:space="preserve">For L1/L2-based inter-cell mobility, UE </w:t>
      </w:r>
      <w:r w:rsidR="0096229E">
        <w:rPr>
          <w:rFonts w:ascii="Arial" w:hAnsi="Arial" w:cs="Arial"/>
          <w:b/>
          <w:bCs/>
          <w:sz w:val="20"/>
          <w:szCs w:val="20"/>
          <w:lang w:val="en-GB"/>
        </w:rPr>
        <w:t>may be</w:t>
      </w:r>
      <w:r w:rsidRPr="0040719B">
        <w:rPr>
          <w:rFonts w:ascii="Arial" w:hAnsi="Arial" w:cs="Arial"/>
          <w:b/>
          <w:bCs/>
          <w:sz w:val="20"/>
          <w:szCs w:val="20"/>
          <w:lang w:val="en-GB"/>
        </w:rPr>
        <w:t xml:space="preserve"> allowed to maintain</w:t>
      </w:r>
      <w:r w:rsidR="00AD2429" w:rsidRPr="0040719B">
        <w:rPr>
          <w:rFonts w:ascii="Arial" w:hAnsi="Arial" w:cs="Arial"/>
          <w:b/>
          <w:bCs/>
          <w:sz w:val="20"/>
          <w:szCs w:val="20"/>
          <w:lang w:val="en-GB"/>
        </w:rPr>
        <w:t xml:space="preserve"> TA for </w:t>
      </w:r>
      <w:r w:rsidR="00F9157E" w:rsidRPr="0040719B">
        <w:rPr>
          <w:rFonts w:ascii="Arial" w:hAnsi="Arial" w:cs="Arial"/>
          <w:b/>
          <w:bCs/>
          <w:sz w:val="20"/>
          <w:szCs w:val="20"/>
          <w:lang w:val="en-GB"/>
        </w:rPr>
        <w:t>candidate cells</w:t>
      </w:r>
      <w:r w:rsidRPr="0040719B">
        <w:rPr>
          <w:rFonts w:ascii="Arial" w:hAnsi="Arial" w:cs="Arial"/>
          <w:b/>
          <w:bCs/>
          <w:sz w:val="20"/>
          <w:szCs w:val="20"/>
          <w:lang w:val="en-GB"/>
        </w:rPr>
        <w:t>.</w:t>
      </w:r>
    </w:p>
    <w:p w14:paraId="14E5B7F8" w14:textId="6C48F8C5" w:rsidR="003A084C" w:rsidRPr="0040719B" w:rsidRDefault="003A084C" w:rsidP="00761CF4">
      <w:pPr>
        <w:spacing w:before="120" w:after="120"/>
        <w:jc w:val="both"/>
        <w:rPr>
          <w:rFonts w:ascii="Arial" w:hAnsi="Arial" w:cs="Arial"/>
          <w:sz w:val="20"/>
          <w:szCs w:val="20"/>
          <w:lang w:val="en-GB"/>
        </w:rPr>
      </w:pPr>
      <w:r w:rsidRPr="0040719B">
        <w:rPr>
          <w:rFonts w:ascii="Arial" w:hAnsi="Arial" w:cs="Arial"/>
          <w:sz w:val="20"/>
          <w:szCs w:val="20"/>
          <w:lang w:val="en-GB"/>
        </w:rPr>
        <w:t>The details for UE to obtain TA for a non-serving cell may depend on RAN1 discussions. For example</w:t>
      </w:r>
      <w:r w:rsidR="006F1C31" w:rsidRPr="0040719B">
        <w:rPr>
          <w:rFonts w:ascii="Arial" w:hAnsi="Arial" w:cs="Arial"/>
          <w:sz w:val="20"/>
          <w:szCs w:val="20"/>
          <w:lang w:val="en-GB"/>
        </w:rPr>
        <w:t xml:space="preserve">, </w:t>
      </w:r>
      <w:r w:rsidRPr="0040719B">
        <w:rPr>
          <w:rFonts w:ascii="Arial" w:hAnsi="Arial" w:cs="Arial"/>
          <w:sz w:val="20"/>
          <w:szCs w:val="20"/>
          <w:lang w:val="en-GB"/>
        </w:rPr>
        <w:t xml:space="preserve">if </w:t>
      </w:r>
      <w:r w:rsidR="006F1C31" w:rsidRPr="0040719B">
        <w:rPr>
          <w:rFonts w:ascii="Arial" w:hAnsi="Arial" w:cs="Arial"/>
          <w:sz w:val="20"/>
          <w:szCs w:val="20"/>
          <w:lang w:val="en-GB"/>
        </w:rPr>
        <w:t>UE is un</w:t>
      </w:r>
      <w:r w:rsidRPr="0040719B">
        <w:rPr>
          <w:rFonts w:ascii="Arial" w:hAnsi="Arial" w:cs="Arial"/>
          <w:sz w:val="20"/>
          <w:szCs w:val="20"/>
          <w:lang w:val="en-GB"/>
        </w:rPr>
        <w:t xml:space="preserve">able </w:t>
      </w:r>
      <w:r w:rsidR="006F1C31" w:rsidRPr="0040719B">
        <w:rPr>
          <w:rFonts w:ascii="Arial" w:hAnsi="Arial" w:cs="Arial"/>
          <w:sz w:val="20"/>
          <w:szCs w:val="20"/>
          <w:lang w:val="en-GB"/>
        </w:rPr>
        <w:t xml:space="preserve">to </w:t>
      </w:r>
      <w:r w:rsidRPr="0040719B">
        <w:rPr>
          <w:rFonts w:ascii="Arial" w:hAnsi="Arial" w:cs="Arial"/>
          <w:sz w:val="20"/>
          <w:szCs w:val="20"/>
          <w:lang w:val="en-GB"/>
        </w:rPr>
        <w:t xml:space="preserve">send preamble </w:t>
      </w:r>
      <w:r w:rsidR="006F1C31" w:rsidRPr="0040719B">
        <w:rPr>
          <w:rFonts w:ascii="Arial" w:hAnsi="Arial" w:cs="Arial"/>
          <w:sz w:val="20"/>
          <w:szCs w:val="20"/>
          <w:lang w:val="en-GB"/>
        </w:rPr>
        <w:t>towards a neighbour cell that is just a candidate, UE may perform RACH towards a target cell at first access and reuse the TA in next access if TA timer has not expired.</w:t>
      </w:r>
    </w:p>
    <w:p w14:paraId="61E43DD4" w14:textId="0B08CB70" w:rsidR="00A16779" w:rsidRPr="0040719B" w:rsidRDefault="00B30EB4" w:rsidP="00406A1C">
      <w:pPr>
        <w:pStyle w:val="Heading3"/>
        <w:numPr>
          <w:ilvl w:val="2"/>
          <w:numId w:val="4"/>
        </w:numPr>
      </w:pPr>
      <w:r w:rsidRPr="0040719B">
        <w:t>Inter-DU operation</w:t>
      </w:r>
    </w:p>
    <w:p w14:paraId="405F1E57" w14:textId="3146E5FF" w:rsidR="00CA3665" w:rsidRPr="0040719B" w:rsidRDefault="005D69A5" w:rsidP="00CA3665">
      <w:pPr>
        <w:spacing w:before="120" w:after="120"/>
        <w:jc w:val="both"/>
        <w:rPr>
          <w:rFonts w:ascii="Arial" w:hAnsi="Arial" w:cs="Arial"/>
          <w:sz w:val="20"/>
          <w:szCs w:val="20"/>
          <w:lang w:val="en-GB"/>
        </w:rPr>
      </w:pPr>
      <w:r w:rsidRPr="0040719B">
        <w:rPr>
          <w:rFonts w:ascii="Arial" w:hAnsi="Arial" w:cs="Arial"/>
          <w:sz w:val="20"/>
          <w:szCs w:val="20"/>
          <w:lang w:val="en-GB"/>
        </w:rPr>
        <w:t xml:space="preserve">The procedure of L1/L2 based inter-cell mobility for mobility latency reduction should be applicable to </w:t>
      </w:r>
      <w:r w:rsidR="00B03502" w:rsidRPr="0040719B">
        <w:rPr>
          <w:rFonts w:ascii="Arial" w:hAnsi="Arial" w:cs="Arial"/>
          <w:sz w:val="20"/>
          <w:szCs w:val="20"/>
          <w:lang w:val="en-GB"/>
        </w:rPr>
        <w:t xml:space="preserve">the scenarios of both intra-DU and intra-CU </w:t>
      </w:r>
      <w:r w:rsidRPr="0040719B">
        <w:rPr>
          <w:rFonts w:ascii="Arial" w:hAnsi="Arial" w:cs="Arial"/>
          <w:sz w:val="20"/>
          <w:szCs w:val="20"/>
          <w:lang w:val="en-GB"/>
        </w:rPr>
        <w:t>inter-DU</w:t>
      </w:r>
      <w:r w:rsidR="00B03502" w:rsidRPr="0040719B">
        <w:rPr>
          <w:rFonts w:ascii="Arial" w:hAnsi="Arial" w:cs="Arial"/>
          <w:sz w:val="20"/>
          <w:szCs w:val="20"/>
          <w:lang w:val="en-GB"/>
        </w:rPr>
        <w:t xml:space="preserve"> mobility, assuming no new RAN interfaces are expected.</w:t>
      </w:r>
      <w:r w:rsidR="00F459B7" w:rsidRPr="0040719B">
        <w:rPr>
          <w:rFonts w:ascii="Arial" w:hAnsi="Arial" w:cs="Arial"/>
          <w:sz w:val="20"/>
          <w:szCs w:val="20"/>
          <w:lang w:val="en-GB"/>
        </w:rPr>
        <w:t xml:space="preserve"> The main aspect needs to be considered for inter-DU mobility is UP</w:t>
      </w:r>
      <w:r w:rsidR="004077CC" w:rsidRPr="0040719B">
        <w:rPr>
          <w:rFonts w:ascii="Arial" w:hAnsi="Arial" w:cs="Arial"/>
          <w:sz w:val="20"/>
          <w:szCs w:val="20"/>
          <w:lang w:val="en-GB"/>
        </w:rPr>
        <w:t xml:space="preserve"> </w:t>
      </w:r>
      <w:r w:rsidR="00F459B7" w:rsidRPr="0040719B">
        <w:rPr>
          <w:rFonts w:ascii="Arial" w:hAnsi="Arial" w:cs="Arial"/>
          <w:sz w:val="20"/>
          <w:szCs w:val="20"/>
          <w:lang w:val="en-GB"/>
        </w:rPr>
        <w:t xml:space="preserve">(RLC/MAC) handling and the coordination among CU, source DU and target DU over F1 interface. </w:t>
      </w:r>
      <w:r w:rsidR="00B03502" w:rsidRPr="0040719B">
        <w:rPr>
          <w:rFonts w:ascii="Arial" w:hAnsi="Arial" w:cs="Arial"/>
          <w:sz w:val="20"/>
          <w:szCs w:val="20"/>
          <w:lang w:val="en-GB"/>
        </w:rPr>
        <w:t xml:space="preserve"> </w:t>
      </w:r>
      <w:r w:rsidR="00C52C94" w:rsidRPr="0040719B">
        <w:rPr>
          <w:rFonts w:ascii="Arial" w:hAnsi="Arial" w:cs="Arial"/>
          <w:sz w:val="20"/>
          <w:szCs w:val="20"/>
          <w:lang w:val="en-GB"/>
        </w:rPr>
        <w:t xml:space="preserve">According to our analysis in accompanying paper [2], </w:t>
      </w:r>
      <w:r w:rsidR="00F459B7" w:rsidRPr="0040719B">
        <w:rPr>
          <w:rFonts w:ascii="Arial" w:hAnsi="Arial" w:cs="Arial"/>
          <w:sz w:val="20"/>
          <w:szCs w:val="20"/>
          <w:lang w:val="en-GB"/>
        </w:rPr>
        <w:t xml:space="preserve">we make observation through simulation that the impact of additional latency due to UP reset and cell switch preparation delay over F1 interface to the mobility performance in terms of HOF rate and ping-pong rate is marginal. </w:t>
      </w:r>
      <w:r w:rsidR="00CA3665" w:rsidRPr="0040719B">
        <w:rPr>
          <w:rFonts w:ascii="Arial" w:hAnsi="Arial" w:cs="Arial"/>
          <w:sz w:val="20"/>
          <w:szCs w:val="20"/>
          <w:lang w:val="en-GB"/>
        </w:rPr>
        <w:t xml:space="preserve">In other words, the mobility performance of L1/L2-based inter-cell mobility for inter-DU is comparable to intra-DU. That’s why we think that the designs for intra-DU and inter-DU L1/L2-based mobility should share as much commonality as possible. But it’s for sure that there are inter-DU specific issues, which need to be addressed.  </w:t>
      </w:r>
    </w:p>
    <w:p w14:paraId="0DF16703" w14:textId="46FD9A17" w:rsidR="005F1D10" w:rsidRPr="0040719B" w:rsidRDefault="00F06BC6" w:rsidP="00F459B7">
      <w:pPr>
        <w:spacing w:before="120" w:after="120"/>
        <w:jc w:val="both"/>
        <w:rPr>
          <w:rFonts w:ascii="Arial" w:hAnsi="Arial" w:cs="Arial"/>
          <w:sz w:val="20"/>
          <w:szCs w:val="20"/>
          <w:lang w:val="en-GB"/>
        </w:rPr>
      </w:pPr>
      <w:r w:rsidRPr="0040719B">
        <w:rPr>
          <w:rFonts w:ascii="Arial" w:hAnsi="Arial" w:cs="Arial"/>
          <w:sz w:val="20"/>
          <w:szCs w:val="20"/>
          <w:lang w:val="en-GB"/>
        </w:rPr>
        <w:t>In legacy han</w:t>
      </w:r>
      <w:r w:rsidR="00955211" w:rsidRPr="0040719B">
        <w:rPr>
          <w:rFonts w:ascii="Arial" w:hAnsi="Arial" w:cs="Arial"/>
          <w:sz w:val="20"/>
          <w:szCs w:val="20"/>
          <w:lang w:val="en-GB"/>
        </w:rPr>
        <w:t>d</w:t>
      </w:r>
      <w:r w:rsidRPr="0040719B">
        <w:rPr>
          <w:rFonts w:ascii="Arial" w:hAnsi="Arial" w:cs="Arial"/>
          <w:sz w:val="20"/>
          <w:szCs w:val="20"/>
          <w:lang w:val="en-GB"/>
        </w:rPr>
        <w:t>over mechanism</w:t>
      </w:r>
      <w:r w:rsidR="00955211" w:rsidRPr="0040719B">
        <w:rPr>
          <w:rFonts w:ascii="Arial" w:hAnsi="Arial" w:cs="Arial"/>
          <w:sz w:val="20"/>
          <w:szCs w:val="20"/>
          <w:lang w:val="en-GB"/>
        </w:rPr>
        <w:t xml:space="preserve">, the handover decision is made </w:t>
      </w:r>
      <w:r w:rsidRPr="0040719B">
        <w:rPr>
          <w:rFonts w:ascii="Arial" w:hAnsi="Arial" w:cs="Arial"/>
          <w:sz w:val="20"/>
          <w:szCs w:val="20"/>
          <w:lang w:val="en-GB"/>
        </w:rPr>
        <w:t>in a relative</w:t>
      </w:r>
      <w:r w:rsidR="00955211" w:rsidRPr="0040719B">
        <w:rPr>
          <w:rFonts w:ascii="Arial" w:hAnsi="Arial" w:cs="Arial"/>
          <w:sz w:val="20"/>
          <w:szCs w:val="20"/>
          <w:lang w:val="en-GB"/>
        </w:rPr>
        <w:t>ly</w:t>
      </w:r>
      <w:r w:rsidRPr="0040719B">
        <w:rPr>
          <w:rFonts w:ascii="Arial" w:hAnsi="Arial" w:cs="Arial"/>
          <w:sz w:val="20"/>
          <w:szCs w:val="20"/>
          <w:lang w:val="en-GB"/>
        </w:rPr>
        <w:t xml:space="preserve"> stable manner </w:t>
      </w:r>
      <w:r w:rsidR="00955211" w:rsidRPr="0040719B">
        <w:rPr>
          <w:rFonts w:ascii="Arial" w:hAnsi="Arial" w:cs="Arial"/>
          <w:sz w:val="20"/>
          <w:szCs w:val="20"/>
          <w:lang w:val="en-GB"/>
        </w:rPr>
        <w:t xml:space="preserve">based on the RRM measurements/reports. </w:t>
      </w:r>
      <w:r w:rsidR="002A1D0E" w:rsidRPr="0040719B">
        <w:rPr>
          <w:rFonts w:ascii="Arial" w:hAnsi="Arial" w:cs="Arial"/>
          <w:sz w:val="20"/>
          <w:szCs w:val="20"/>
          <w:lang w:val="en-GB"/>
        </w:rPr>
        <w:t xml:space="preserve"> </w:t>
      </w:r>
      <w:r w:rsidR="00955211" w:rsidRPr="0040719B">
        <w:rPr>
          <w:rFonts w:ascii="Arial" w:hAnsi="Arial" w:cs="Arial"/>
          <w:sz w:val="20"/>
          <w:szCs w:val="20"/>
          <w:lang w:val="en-GB"/>
        </w:rPr>
        <w:t>The network tries to balance the</w:t>
      </w:r>
      <w:r w:rsidR="00C862C4" w:rsidRPr="0040719B">
        <w:rPr>
          <w:rFonts w:ascii="Arial" w:hAnsi="Arial" w:cs="Arial"/>
          <w:sz w:val="20"/>
          <w:szCs w:val="20"/>
          <w:lang w:val="en-GB"/>
        </w:rPr>
        <w:t xml:space="preserve"> mobility</w:t>
      </w:r>
      <w:r w:rsidR="00955211" w:rsidRPr="0040719B">
        <w:rPr>
          <w:rFonts w:ascii="Arial" w:hAnsi="Arial" w:cs="Arial"/>
          <w:sz w:val="20"/>
          <w:szCs w:val="20"/>
          <w:lang w:val="en-GB"/>
        </w:rPr>
        <w:t xml:space="preserve"> performance of p</w:t>
      </w:r>
      <w:r w:rsidR="002A1D0E" w:rsidRPr="0040719B">
        <w:rPr>
          <w:rFonts w:ascii="Arial" w:hAnsi="Arial" w:cs="Arial"/>
          <w:sz w:val="20"/>
          <w:szCs w:val="20"/>
          <w:lang w:val="en-GB"/>
        </w:rPr>
        <w:t>ing-pong effect</w:t>
      </w:r>
      <w:r w:rsidR="00955211" w:rsidRPr="0040719B">
        <w:rPr>
          <w:rFonts w:ascii="Arial" w:hAnsi="Arial" w:cs="Arial"/>
          <w:sz w:val="20"/>
          <w:szCs w:val="20"/>
          <w:lang w:val="en-GB"/>
        </w:rPr>
        <w:t xml:space="preserve"> and HOF rate by </w:t>
      </w:r>
      <w:r w:rsidR="00C862C4" w:rsidRPr="0040719B">
        <w:rPr>
          <w:rFonts w:ascii="Arial" w:hAnsi="Arial" w:cs="Arial"/>
          <w:sz w:val="20"/>
          <w:szCs w:val="20"/>
          <w:lang w:val="en-GB"/>
        </w:rPr>
        <w:t>adjusting</w:t>
      </w:r>
      <w:r w:rsidR="002A1D0E" w:rsidRPr="0040719B">
        <w:rPr>
          <w:rFonts w:ascii="Arial" w:hAnsi="Arial" w:cs="Arial"/>
          <w:sz w:val="20"/>
          <w:szCs w:val="20"/>
          <w:lang w:val="en-GB"/>
        </w:rPr>
        <w:t xml:space="preserve"> TTT </w:t>
      </w:r>
      <w:r w:rsidR="00C862C4" w:rsidRPr="0040719B">
        <w:rPr>
          <w:rFonts w:ascii="Arial" w:hAnsi="Arial" w:cs="Arial"/>
          <w:sz w:val="20"/>
          <w:szCs w:val="20"/>
          <w:lang w:val="en-GB"/>
        </w:rPr>
        <w:t>value and thresholds of the triggering events</w:t>
      </w:r>
      <w:r w:rsidR="002A1D0E" w:rsidRPr="0040719B">
        <w:rPr>
          <w:rFonts w:ascii="Arial" w:hAnsi="Arial" w:cs="Arial"/>
          <w:sz w:val="20"/>
          <w:szCs w:val="20"/>
          <w:lang w:val="en-GB"/>
        </w:rPr>
        <w:t xml:space="preserve">. </w:t>
      </w:r>
      <w:r w:rsidR="00C862C4" w:rsidRPr="0040719B">
        <w:rPr>
          <w:rFonts w:ascii="Arial" w:hAnsi="Arial" w:cs="Arial"/>
          <w:sz w:val="20"/>
          <w:szCs w:val="20"/>
          <w:lang w:val="en-GB"/>
        </w:rPr>
        <w:t xml:space="preserve">However, the L1/L2 inter-cell mobility mechanism is targeting to fast cell switch based on L1 measurements/report to reduce the mobility latency and improve the mobility reliability. </w:t>
      </w:r>
      <w:r w:rsidR="009F331A" w:rsidRPr="0040719B">
        <w:rPr>
          <w:rFonts w:ascii="Arial" w:hAnsi="Arial" w:cs="Arial"/>
          <w:sz w:val="20"/>
          <w:szCs w:val="20"/>
          <w:lang w:val="en-GB"/>
        </w:rPr>
        <w:t>T</w:t>
      </w:r>
      <w:r w:rsidR="00C83EE8" w:rsidRPr="0040719B">
        <w:rPr>
          <w:rFonts w:ascii="Arial" w:hAnsi="Arial" w:cs="Arial"/>
          <w:sz w:val="20"/>
          <w:szCs w:val="20"/>
          <w:lang w:val="en-GB"/>
        </w:rPr>
        <w:t xml:space="preserve">he ping-pong rate is much higher than legacy handover mechanism. </w:t>
      </w:r>
    </w:p>
    <w:p w14:paraId="02CBFB54" w14:textId="1EB48224" w:rsidR="000D4B78" w:rsidRPr="0040719B" w:rsidRDefault="00C862C4" w:rsidP="00F459B7">
      <w:pPr>
        <w:spacing w:before="120" w:after="120"/>
        <w:jc w:val="both"/>
        <w:rPr>
          <w:rFonts w:ascii="Arial" w:hAnsi="Arial" w:cs="Arial"/>
          <w:sz w:val="20"/>
          <w:szCs w:val="20"/>
          <w:lang w:val="en-GB"/>
        </w:rPr>
      </w:pPr>
      <w:r w:rsidRPr="0040719B">
        <w:rPr>
          <w:rFonts w:ascii="Arial" w:hAnsi="Arial" w:cs="Arial"/>
          <w:sz w:val="20"/>
          <w:szCs w:val="20"/>
          <w:lang w:val="en-GB"/>
        </w:rPr>
        <w:t>If inter-DU mobility also wants to obtain the similar benefits as intra-DU mobility, it also need</w:t>
      </w:r>
      <w:r w:rsidR="009F331A" w:rsidRPr="0040719B">
        <w:rPr>
          <w:rFonts w:ascii="Arial" w:hAnsi="Arial" w:cs="Arial"/>
          <w:sz w:val="20"/>
          <w:szCs w:val="20"/>
          <w:lang w:val="en-GB"/>
        </w:rPr>
        <w:t>s</w:t>
      </w:r>
      <w:r w:rsidRPr="0040719B">
        <w:rPr>
          <w:rFonts w:ascii="Arial" w:hAnsi="Arial" w:cs="Arial"/>
          <w:sz w:val="20"/>
          <w:szCs w:val="20"/>
          <w:lang w:val="en-GB"/>
        </w:rPr>
        <w:t xml:space="preserve"> to </w:t>
      </w:r>
      <w:r w:rsidR="009F331A" w:rsidRPr="0040719B">
        <w:rPr>
          <w:rFonts w:ascii="Arial" w:hAnsi="Arial" w:cs="Arial"/>
          <w:sz w:val="20"/>
          <w:szCs w:val="20"/>
          <w:lang w:val="en-GB"/>
        </w:rPr>
        <w:t>rely on L1 measurements/reports to make mobility decision</w:t>
      </w:r>
      <w:r w:rsidR="0075798C" w:rsidRPr="0040719B">
        <w:rPr>
          <w:rFonts w:ascii="Arial" w:hAnsi="Arial" w:cs="Arial"/>
          <w:sz w:val="20"/>
          <w:szCs w:val="20"/>
          <w:lang w:val="en-GB"/>
        </w:rPr>
        <w:t xml:space="preserve"> and </w:t>
      </w:r>
      <w:r w:rsidR="009F331A" w:rsidRPr="0040719B">
        <w:rPr>
          <w:rFonts w:ascii="Arial" w:hAnsi="Arial" w:cs="Arial"/>
          <w:sz w:val="20"/>
          <w:szCs w:val="20"/>
          <w:lang w:val="en-GB"/>
        </w:rPr>
        <w:t>take advantages of ping-pong effect</w:t>
      </w:r>
      <w:r w:rsidR="0075798C" w:rsidRPr="0040719B">
        <w:rPr>
          <w:rFonts w:ascii="Arial" w:hAnsi="Arial" w:cs="Arial"/>
          <w:sz w:val="20"/>
          <w:szCs w:val="20"/>
          <w:lang w:val="en-GB"/>
        </w:rPr>
        <w:t xml:space="preserve"> instead of minimizing it. </w:t>
      </w:r>
      <w:r w:rsidR="000D4B78" w:rsidRPr="0040719B">
        <w:rPr>
          <w:rFonts w:ascii="Arial" w:hAnsi="Arial" w:cs="Arial"/>
          <w:sz w:val="20"/>
          <w:szCs w:val="20"/>
          <w:lang w:val="en-GB"/>
        </w:rPr>
        <w:t xml:space="preserve">But the drawback is </w:t>
      </w:r>
      <w:r w:rsidR="005F1D10" w:rsidRPr="0040719B">
        <w:rPr>
          <w:rFonts w:ascii="Arial" w:hAnsi="Arial" w:cs="Arial"/>
          <w:sz w:val="20"/>
          <w:szCs w:val="20"/>
          <w:lang w:val="en-GB"/>
        </w:rPr>
        <w:t xml:space="preserve">increased interaction/signalling overhead over F1 interface due to the high ping-pong rate. </w:t>
      </w:r>
    </w:p>
    <w:p w14:paraId="6AE7DCB5" w14:textId="48BAF2B3" w:rsidR="009F331A" w:rsidRPr="0040719B" w:rsidRDefault="000D4B78" w:rsidP="00F459B7">
      <w:pPr>
        <w:spacing w:before="120" w:after="120"/>
        <w:jc w:val="both"/>
        <w:rPr>
          <w:rFonts w:ascii="Arial" w:hAnsi="Arial" w:cs="Arial"/>
          <w:sz w:val="20"/>
          <w:szCs w:val="20"/>
          <w:lang w:val="en-GB"/>
        </w:rPr>
      </w:pPr>
      <w:r w:rsidRPr="0040719B">
        <w:rPr>
          <w:rFonts w:ascii="Arial" w:hAnsi="Arial" w:cs="Arial"/>
          <w:sz w:val="20"/>
          <w:szCs w:val="20"/>
          <w:lang w:val="en-GB"/>
        </w:rPr>
        <w:t xml:space="preserve">RAN2 should discuss how to handle the ping-pong effects for inter-DU mobility. </w:t>
      </w:r>
      <w:r w:rsidR="005F1D10" w:rsidRPr="0040719B">
        <w:rPr>
          <w:rFonts w:ascii="Arial" w:hAnsi="Arial" w:cs="Arial"/>
          <w:sz w:val="20"/>
          <w:szCs w:val="20"/>
          <w:lang w:val="en-GB"/>
        </w:rPr>
        <w:t>The opposite</w:t>
      </w:r>
      <w:r w:rsidRPr="0040719B">
        <w:rPr>
          <w:rFonts w:ascii="Arial" w:hAnsi="Arial" w:cs="Arial"/>
          <w:sz w:val="20"/>
          <w:szCs w:val="20"/>
          <w:lang w:val="en-GB"/>
        </w:rPr>
        <w:t xml:space="preserve"> option is to minimize the ping-pong rates as legacy handover procedure by setting</w:t>
      </w:r>
      <w:r w:rsidR="005F1D10" w:rsidRPr="0040719B">
        <w:rPr>
          <w:rFonts w:ascii="Arial" w:hAnsi="Arial" w:cs="Arial"/>
          <w:sz w:val="20"/>
          <w:szCs w:val="20"/>
          <w:lang w:val="en-GB"/>
        </w:rPr>
        <w:t xml:space="preserve"> longer TTT or introducing additional L1-RSRP threshold for cell switch, similar as legacy handover procedure. However, the benefits obtained by L1/L2 inter-cell mobility mechanism will shrink dramatically. The mobility reliability will degrade, and mobility latency will increase. </w:t>
      </w:r>
    </w:p>
    <w:p w14:paraId="702A8BF4" w14:textId="3E47B230" w:rsidR="002A1D0E" w:rsidRPr="0040719B" w:rsidRDefault="009F331A" w:rsidP="00F459B7">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9: </w:t>
      </w:r>
      <w:r w:rsidR="005416B7" w:rsidRPr="0040719B">
        <w:rPr>
          <w:rFonts w:ascii="Arial" w:hAnsi="Arial" w:cs="Arial"/>
          <w:b/>
          <w:bCs/>
          <w:sz w:val="20"/>
          <w:szCs w:val="20"/>
          <w:lang w:val="en-GB"/>
        </w:rPr>
        <w:t xml:space="preserve">L1/L2 inter-cell mobility in the case of </w:t>
      </w:r>
      <w:r w:rsidRPr="0040719B">
        <w:rPr>
          <w:rFonts w:ascii="Arial" w:hAnsi="Arial" w:cs="Arial"/>
          <w:b/>
          <w:bCs/>
          <w:sz w:val="20"/>
          <w:szCs w:val="20"/>
          <w:lang w:val="en-GB"/>
        </w:rPr>
        <w:t>Intra-CU Inter-DU</w:t>
      </w:r>
      <w:r w:rsidR="005416B7" w:rsidRPr="0040719B">
        <w:rPr>
          <w:rFonts w:ascii="Arial" w:hAnsi="Arial" w:cs="Arial"/>
          <w:b/>
          <w:bCs/>
          <w:sz w:val="20"/>
          <w:szCs w:val="20"/>
          <w:lang w:val="en-GB"/>
        </w:rPr>
        <w:t xml:space="preserve"> uses L1 measurements/reports. </w:t>
      </w:r>
      <w:r w:rsidRPr="0040719B">
        <w:rPr>
          <w:rFonts w:ascii="Arial" w:hAnsi="Arial" w:cs="Arial"/>
          <w:b/>
          <w:bCs/>
          <w:sz w:val="20"/>
          <w:szCs w:val="20"/>
          <w:lang w:val="en-GB"/>
        </w:rPr>
        <w:t xml:space="preserve"> </w:t>
      </w:r>
    </w:p>
    <w:p w14:paraId="5F8BC276" w14:textId="00534212" w:rsidR="005416B7" w:rsidRPr="0040719B" w:rsidRDefault="005416B7" w:rsidP="00F459B7">
      <w:pPr>
        <w:spacing w:before="120" w:after="120"/>
        <w:jc w:val="both"/>
        <w:rPr>
          <w:rFonts w:ascii="Arial" w:hAnsi="Arial" w:cs="Arial"/>
          <w:b/>
          <w:bCs/>
          <w:sz w:val="20"/>
          <w:szCs w:val="20"/>
          <w:lang w:val="en-GB"/>
        </w:rPr>
      </w:pPr>
      <w:r w:rsidRPr="0040719B">
        <w:rPr>
          <w:rFonts w:ascii="Arial" w:hAnsi="Arial" w:cs="Arial"/>
          <w:b/>
          <w:bCs/>
          <w:sz w:val="20"/>
          <w:szCs w:val="20"/>
          <w:lang w:val="en-GB"/>
        </w:rPr>
        <w:t>Proposal 10: RAN2 discuss how to handle the ping-pong effects for inter-DU mobility:</w:t>
      </w:r>
    </w:p>
    <w:p w14:paraId="151A61AB" w14:textId="54D3F8CE" w:rsidR="005416B7" w:rsidRPr="0040719B" w:rsidRDefault="005416B7" w:rsidP="005F1D10">
      <w:pPr>
        <w:pStyle w:val="ListParagraph"/>
        <w:numPr>
          <w:ilvl w:val="0"/>
          <w:numId w:val="49"/>
        </w:numPr>
        <w:spacing w:before="120" w:after="120"/>
        <w:jc w:val="both"/>
        <w:rPr>
          <w:rFonts w:ascii="Arial" w:hAnsi="Arial" w:cs="Arial"/>
          <w:b/>
          <w:bCs/>
        </w:rPr>
      </w:pPr>
      <w:r w:rsidRPr="0040719B">
        <w:rPr>
          <w:rFonts w:ascii="Arial" w:hAnsi="Arial" w:cs="Arial"/>
          <w:b/>
          <w:bCs/>
        </w:rPr>
        <w:t xml:space="preserve">Option 1: Minimize ping-pong rates </w:t>
      </w:r>
    </w:p>
    <w:p w14:paraId="5A4C3DBF" w14:textId="1AFD6A92" w:rsidR="005416B7" w:rsidRPr="0040719B" w:rsidRDefault="005416B7" w:rsidP="005F1D10">
      <w:pPr>
        <w:pStyle w:val="ListParagraph"/>
        <w:numPr>
          <w:ilvl w:val="0"/>
          <w:numId w:val="49"/>
        </w:numPr>
        <w:spacing w:before="120" w:after="120"/>
        <w:jc w:val="both"/>
        <w:rPr>
          <w:rFonts w:ascii="Arial" w:hAnsi="Arial" w:cs="Arial"/>
          <w:b/>
          <w:bCs/>
        </w:rPr>
      </w:pPr>
      <w:r w:rsidRPr="0040719B">
        <w:rPr>
          <w:rFonts w:ascii="Arial" w:hAnsi="Arial" w:cs="Arial"/>
          <w:b/>
          <w:bCs/>
        </w:rPr>
        <w:t xml:space="preserve">Option 2: Take advantage of </w:t>
      </w:r>
      <w:r w:rsidR="000D4B78" w:rsidRPr="0040719B">
        <w:rPr>
          <w:rFonts w:ascii="Arial" w:hAnsi="Arial" w:cs="Arial"/>
          <w:b/>
          <w:bCs/>
        </w:rPr>
        <w:t xml:space="preserve">ping-pong effect </w:t>
      </w:r>
    </w:p>
    <w:p w14:paraId="2620B0FE" w14:textId="58C05118" w:rsidR="0077284E" w:rsidRPr="0040719B" w:rsidRDefault="0077284E" w:rsidP="0077284E">
      <w:pPr>
        <w:rPr>
          <w:rFonts w:ascii="Arial" w:hAnsi="Arial" w:cs="Arial"/>
          <w:sz w:val="20"/>
          <w:szCs w:val="20"/>
          <w:lang w:val="en-GB"/>
        </w:rPr>
      </w:pPr>
      <w:r w:rsidRPr="0040719B">
        <w:rPr>
          <w:rFonts w:ascii="Arial" w:hAnsi="Arial" w:cs="Arial"/>
          <w:sz w:val="20"/>
          <w:szCs w:val="20"/>
          <w:lang w:val="en-GB"/>
        </w:rPr>
        <w:lastRenderedPageBreak/>
        <w:t xml:space="preserve">Compared with intra-DU mobility, </w:t>
      </w:r>
      <w:r w:rsidR="00602780" w:rsidRPr="0040719B">
        <w:rPr>
          <w:rFonts w:ascii="Arial" w:hAnsi="Arial" w:cs="Arial"/>
          <w:sz w:val="20"/>
          <w:szCs w:val="20"/>
          <w:lang w:val="en-GB"/>
        </w:rPr>
        <w:t xml:space="preserve">the major extra procedures for </w:t>
      </w:r>
      <w:r w:rsidR="00775C32" w:rsidRPr="0040719B">
        <w:rPr>
          <w:rFonts w:ascii="Arial" w:hAnsi="Arial" w:cs="Arial"/>
          <w:sz w:val="20"/>
          <w:szCs w:val="20"/>
          <w:lang w:val="en-GB"/>
        </w:rPr>
        <w:t xml:space="preserve">inter-DU mobility </w:t>
      </w:r>
      <w:r w:rsidR="00602780" w:rsidRPr="0040719B">
        <w:rPr>
          <w:rFonts w:ascii="Arial" w:hAnsi="Arial" w:cs="Arial"/>
          <w:sz w:val="20"/>
          <w:szCs w:val="20"/>
          <w:lang w:val="en-GB"/>
        </w:rPr>
        <w:t>are</w:t>
      </w:r>
      <w:r w:rsidR="00775C32" w:rsidRPr="0040719B">
        <w:rPr>
          <w:rFonts w:ascii="Arial" w:hAnsi="Arial" w:cs="Arial"/>
          <w:sz w:val="20"/>
          <w:szCs w:val="20"/>
          <w:lang w:val="en-GB"/>
        </w:rPr>
        <w:t xml:space="preserve"> RLC reestablishment and MAC reset</w:t>
      </w:r>
      <w:r w:rsidR="00151E0E" w:rsidRPr="0040719B">
        <w:rPr>
          <w:rFonts w:ascii="Arial" w:hAnsi="Arial" w:cs="Arial"/>
          <w:sz w:val="20"/>
          <w:szCs w:val="20"/>
          <w:lang w:val="en-GB"/>
        </w:rPr>
        <w:t xml:space="preserve">. </w:t>
      </w:r>
      <w:r w:rsidRPr="0040719B">
        <w:rPr>
          <w:rFonts w:ascii="Arial" w:hAnsi="Arial" w:cs="Arial"/>
          <w:sz w:val="20"/>
          <w:szCs w:val="20"/>
          <w:lang w:val="en-GB"/>
        </w:rPr>
        <w:t xml:space="preserve"> </w:t>
      </w:r>
      <w:r w:rsidR="00151E0E" w:rsidRPr="0040719B">
        <w:rPr>
          <w:rFonts w:ascii="Arial" w:hAnsi="Arial" w:cs="Arial"/>
          <w:sz w:val="20"/>
          <w:szCs w:val="20"/>
          <w:lang w:val="en-GB"/>
        </w:rPr>
        <w:t xml:space="preserve">The frequent RLC re-establishment will result in </w:t>
      </w:r>
      <w:r w:rsidR="000E139F" w:rsidRPr="0040719B">
        <w:rPr>
          <w:rFonts w:ascii="Arial" w:hAnsi="Arial" w:cs="Arial"/>
          <w:sz w:val="20"/>
          <w:szCs w:val="20"/>
          <w:lang w:val="en-GB"/>
        </w:rPr>
        <w:t xml:space="preserve">more </w:t>
      </w:r>
      <w:r w:rsidR="00151E0E" w:rsidRPr="0040719B">
        <w:rPr>
          <w:rFonts w:ascii="Arial" w:hAnsi="Arial" w:cs="Arial"/>
          <w:sz w:val="20"/>
          <w:szCs w:val="20"/>
          <w:lang w:val="en-GB"/>
        </w:rPr>
        <w:t>packet loss and longer packet delivery latency just as illustrated in Figure 4.</w:t>
      </w:r>
    </w:p>
    <w:p w14:paraId="4F32D95D" w14:textId="38E80731" w:rsidR="0077284E" w:rsidRPr="0040719B" w:rsidRDefault="0077284E" w:rsidP="004077CC">
      <w:pPr>
        <w:pStyle w:val="ListParagraph"/>
        <w:numPr>
          <w:ilvl w:val="0"/>
          <w:numId w:val="48"/>
        </w:numPr>
        <w:rPr>
          <w:rFonts w:ascii="Arial" w:hAnsi="Arial" w:cs="Arial"/>
        </w:rPr>
      </w:pPr>
      <w:r w:rsidRPr="0040719B">
        <w:rPr>
          <w:rFonts w:ascii="Arial" w:eastAsiaTheme="minorEastAsia" w:hAnsi="Arial" w:cs="Arial"/>
          <w:lang w:eastAsia="zh-TW"/>
        </w:rPr>
        <w:t xml:space="preserve">Packet loss </w:t>
      </w:r>
      <w:r w:rsidR="00151E0E" w:rsidRPr="0040719B">
        <w:rPr>
          <w:rFonts w:ascii="Arial" w:eastAsiaTheme="minorEastAsia" w:hAnsi="Arial" w:cs="Arial"/>
          <w:lang w:eastAsia="zh-TW"/>
        </w:rPr>
        <w:t>for</w:t>
      </w:r>
      <w:r w:rsidRPr="0040719B">
        <w:rPr>
          <w:rFonts w:ascii="Arial" w:eastAsiaTheme="minorEastAsia" w:hAnsi="Arial" w:cs="Arial"/>
          <w:lang w:eastAsia="zh-TW"/>
        </w:rPr>
        <w:t xml:space="preserve"> RLC-UM</w:t>
      </w:r>
      <w:r w:rsidR="00151E0E" w:rsidRPr="0040719B">
        <w:rPr>
          <w:rFonts w:ascii="Arial" w:eastAsiaTheme="minorEastAsia" w:hAnsi="Arial" w:cs="Arial"/>
          <w:lang w:eastAsia="zh-TW"/>
        </w:rPr>
        <w:t xml:space="preserve"> bearer</w:t>
      </w:r>
      <w:r w:rsidRPr="0040719B">
        <w:rPr>
          <w:rFonts w:ascii="Arial" w:eastAsiaTheme="minorEastAsia" w:hAnsi="Arial" w:cs="Arial"/>
          <w:lang w:eastAsia="zh-TW"/>
        </w:rPr>
        <w:t xml:space="preserve">: PDCP PDUs </w:t>
      </w:r>
      <w:r w:rsidR="00151E0E" w:rsidRPr="0040719B">
        <w:rPr>
          <w:rFonts w:ascii="Arial" w:eastAsiaTheme="minorEastAsia" w:hAnsi="Arial" w:cs="Arial"/>
          <w:lang w:eastAsia="zh-TW"/>
        </w:rPr>
        <w:t>which are not successfully transmitted/received</w:t>
      </w:r>
      <w:r w:rsidRPr="0040719B">
        <w:rPr>
          <w:rFonts w:ascii="Arial" w:eastAsiaTheme="minorEastAsia" w:hAnsi="Arial" w:cs="Arial"/>
          <w:lang w:eastAsia="zh-TW"/>
        </w:rPr>
        <w:t xml:space="preserve"> </w:t>
      </w:r>
      <w:r w:rsidR="00151E0E" w:rsidRPr="0040719B">
        <w:rPr>
          <w:rFonts w:ascii="Arial" w:eastAsiaTheme="minorEastAsia" w:hAnsi="Arial" w:cs="Arial"/>
          <w:lang w:eastAsia="zh-TW"/>
        </w:rPr>
        <w:t>to/</w:t>
      </w:r>
      <w:r w:rsidRPr="0040719B">
        <w:rPr>
          <w:rFonts w:ascii="Arial" w:eastAsiaTheme="minorEastAsia" w:hAnsi="Arial" w:cs="Arial"/>
          <w:lang w:eastAsia="zh-TW"/>
        </w:rPr>
        <w:t>from source cell are discarded.</w:t>
      </w:r>
    </w:p>
    <w:p w14:paraId="2FBD360C" w14:textId="2274D6E6" w:rsidR="00FF0073" w:rsidRPr="0040719B" w:rsidRDefault="0077284E" w:rsidP="0077284E">
      <w:pPr>
        <w:pStyle w:val="ListParagraph"/>
        <w:numPr>
          <w:ilvl w:val="0"/>
          <w:numId w:val="48"/>
        </w:numPr>
        <w:spacing w:before="120" w:after="120"/>
        <w:jc w:val="both"/>
        <w:rPr>
          <w:rFonts w:ascii="Arial" w:hAnsi="Arial" w:cs="Arial"/>
        </w:rPr>
      </w:pPr>
      <w:r w:rsidRPr="0040719B">
        <w:rPr>
          <w:rFonts w:ascii="Arial" w:eastAsiaTheme="minorEastAsia" w:hAnsi="Arial" w:cs="Arial"/>
          <w:lang w:eastAsia="zh-TW"/>
        </w:rPr>
        <w:t xml:space="preserve">Longer packet delivery latency </w:t>
      </w:r>
      <w:r w:rsidR="00151E0E" w:rsidRPr="0040719B">
        <w:rPr>
          <w:rFonts w:ascii="Arial" w:eastAsiaTheme="minorEastAsia" w:hAnsi="Arial" w:cs="Arial"/>
          <w:lang w:eastAsia="zh-TW"/>
        </w:rPr>
        <w:t xml:space="preserve">for </w:t>
      </w:r>
      <w:r w:rsidRPr="0040719B">
        <w:rPr>
          <w:rFonts w:ascii="Arial" w:eastAsiaTheme="minorEastAsia" w:hAnsi="Arial" w:cs="Arial"/>
          <w:lang w:eastAsia="zh-TW"/>
        </w:rPr>
        <w:t>RLC-AM</w:t>
      </w:r>
      <w:r w:rsidR="00151E0E" w:rsidRPr="0040719B">
        <w:rPr>
          <w:rFonts w:ascii="Arial" w:eastAsiaTheme="minorEastAsia" w:hAnsi="Arial" w:cs="Arial"/>
          <w:lang w:eastAsia="zh-TW"/>
        </w:rPr>
        <w:t xml:space="preserve"> bearers</w:t>
      </w:r>
      <w:r w:rsidRPr="0040719B">
        <w:rPr>
          <w:rFonts w:ascii="Arial" w:eastAsiaTheme="minorEastAsia" w:hAnsi="Arial" w:cs="Arial"/>
          <w:lang w:eastAsia="zh-TW"/>
        </w:rPr>
        <w:t xml:space="preserve">: PDCP PDUs </w:t>
      </w:r>
      <w:r w:rsidR="00151E0E" w:rsidRPr="0040719B">
        <w:rPr>
          <w:rFonts w:ascii="Arial" w:eastAsiaTheme="minorEastAsia" w:hAnsi="Arial" w:cs="Arial"/>
          <w:lang w:eastAsia="zh-TW"/>
        </w:rPr>
        <w:t xml:space="preserve">which are not successfully transmitted/received to/from </w:t>
      </w:r>
      <w:r w:rsidR="000E139F" w:rsidRPr="0040719B">
        <w:rPr>
          <w:rFonts w:ascii="Arial" w:eastAsiaTheme="minorEastAsia" w:hAnsi="Arial" w:cs="Arial"/>
          <w:lang w:eastAsia="zh-TW"/>
        </w:rPr>
        <w:t xml:space="preserve">the </w:t>
      </w:r>
      <w:r w:rsidR="00151E0E" w:rsidRPr="0040719B">
        <w:rPr>
          <w:rFonts w:ascii="Arial" w:eastAsiaTheme="minorEastAsia" w:hAnsi="Arial" w:cs="Arial"/>
          <w:lang w:eastAsia="zh-TW"/>
        </w:rPr>
        <w:t>source cell</w:t>
      </w:r>
      <w:r w:rsidR="00151E0E" w:rsidRPr="0040719B" w:rsidDel="00151E0E">
        <w:rPr>
          <w:rFonts w:ascii="Arial" w:eastAsiaTheme="minorEastAsia" w:hAnsi="Arial" w:cs="Arial"/>
          <w:lang w:eastAsia="zh-TW"/>
        </w:rPr>
        <w:t xml:space="preserve"> </w:t>
      </w:r>
      <w:r w:rsidR="00151E0E" w:rsidRPr="0040719B">
        <w:rPr>
          <w:rFonts w:ascii="Arial" w:eastAsiaTheme="minorEastAsia" w:hAnsi="Arial" w:cs="Arial"/>
          <w:lang w:eastAsia="zh-TW"/>
        </w:rPr>
        <w:t>are retransmitted</w:t>
      </w:r>
      <w:r w:rsidR="000E139F" w:rsidRPr="0040719B">
        <w:rPr>
          <w:rFonts w:ascii="Arial" w:eastAsiaTheme="minorEastAsia" w:hAnsi="Arial" w:cs="Arial"/>
          <w:lang w:eastAsia="zh-TW"/>
        </w:rPr>
        <w:t>/re-received to/from the target cell</w:t>
      </w:r>
      <w:r w:rsidR="00151E0E" w:rsidRPr="0040719B">
        <w:rPr>
          <w:rFonts w:ascii="Arial" w:eastAsiaTheme="minorEastAsia" w:hAnsi="Arial" w:cs="Arial"/>
          <w:lang w:eastAsia="zh-TW"/>
        </w:rPr>
        <w:t xml:space="preserve">. </w:t>
      </w:r>
    </w:p>
    <w:p w14:paraId="556B644F" w14:textId="77777777" w:rsidR="0077284E" w:rsidRPr="0040719B" w:rsidRDefault="0077284E" w:rsidP="004077CC">
      <w:pPr>
        <w:spacing w:before="120" w:after="120"/>
        <w:jc w:val="both"/>
        <w:rPr>
          <w:rFonts w:ascii="Arial" w:hAnsi="Arial" w:cs="Arial"/>
          <w:sz w:val="20"/>
          <w:szCs w:val="20"/>
          <w:lang w:val="en-GB"/>
        </w:rPr>
      </w:pPr>
      <w:r w:rsidRPr="0040719B">
        <w:rPr>
          <w:rFonts w:ascii="Arial" w:hAnsi="Arial" w:cs="Arial"/>
          <w:sz w:val="20"/>
          <w:szCs w:val="20"/>
          <w:lang w:val="en-GB"/>
        </w:rPr>
        <w:t>This is illustrated below.</w:t>
      </w:r>
    </w:p>
    <w:p w14:paraId="13F41912" w14:textId="77777777" w:rsidR="0077284E" w:rsidRPr="0040719B" w:rsidRDefault="0077284E" w:rsidP="004077CC">
      <w:pPr>
        <w:spacing w:before="120" w:after="120"/>
        <w:jc w:val="both"/>
        <w:rPr>
          <w:rFonts w:ascii="Arial" w:hAnsi="Arial" w:cs="Arial"/>
          <w:lang w:val="en-GB"/>
        </w:rPr>
      </w:pPr>
      <w:r w:rsidRPr="0040719B">
        <w:rPr>
          <w:noProof/>
          <w:lang w:val="en-GB"/>
        </w:rPr>
        <w:drawing>
          <wp:inline distT="0" distB="0" distL="0" distR="0" wp14:anchorId="44195544" wp14:editId="1AE8F9DB">
            <wp:extent cx="6474752" cy="1485263"/>
            <wp:effectExtent l="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37440" cy="1499643"/>
                    </a:xfrm>
                    <a:prstGeom prst="rect">
                      <a:avLst/>
                    </a:prstGeom>
                    <a:noFill/>
                  </pic:spPr>
                </pic:pic>
              </a:graphicData>
            </a:graphic>
          </wp:inline>
        </w:drawing>
      </w:r>
    </w:p>
    <w:p w14:paraId="1672905F" w14:textId="053D5379" w:rsidR="0077284E" w:rsidRPr="0040719B" w:rsidRDefault="0077284E" w:rsidP="004077CC">
      <w:pPr>
        <w:spacing w:before="120" w:after="120"/>
        <w:jc w:val="center"/>
        <w:rPr>
          <w:rFonts w:ascii="Arial" w:hAnsi="Arial" w:cs="Arial"/>
          <w:b/>
          <w:bCs/>
          <w:lang w:val="en-GB"/>
        </w:rPr>
      </w:pPr>
      <w:r w:rsidRPr="0040719B">
        <w:rPr>
          <w:rFonts w:ascii="Arial" w:hAnsi="Arial" w:cs="Arial"/>
          <w:b/>
          <w:bCs/>
          <w:lang w:val="en-GB"/>
        </w:rPr>
        <w:t xml:space="preserve">Figure </w:t>
      </w:r>
      <w:r w:rsidR="00151132" w:rsidRPr="0040719B">
        <w:rPr>
          <w:rFonts w:ascii="Arial" w:hAnsi="Arial" w:cs="Arial"/>
          <w:b/>
          <w:bCs/>
          <w:lang w:val="en-GB"/>
        </w:rPr>
        <w:t>4</w:t>
      </w:r>
      <w:r w:rsidRPr="0040719B">
        <w:rPr>
          <w:rFonts w:ascii="Arial" w:hAnsi="Arial" w:cs="Arial"/>
          <w:b/>
          <w:bCs/>
          <w:lang w:val="en-GB"/>
        </w:rPr>
        <w:t>.</w:t>
      </w:r>
      <w:r w:rsidRPr="0040719B">
        <w:rPr>
          <w:rFonts w:ascii="Arial" w:hAnsi="Arial" w:cs="Arial"/>
          <w:b/>
          <w:bCs/>
          <w:lang w:val="en-GB"/>
        </w:rPr>
        <w:tab/>
        <w:t>Pack loss in RLC-UM and longer latency in RLC-AM</w:t>
      </w:r>
    </w:p>
    <w:p w14:paraId="00F4204C" w14:textId="0856ABF8" w:rsidR="00BC55A6" w:rsidRPr="0040719B" w:rsidRDefault="000E139F" w:rsidP="00B907E3">
      <w:pPr>
        <w:spacing w:after="120"/>
        <w:jc w:val="both"/>
        <w:rPr>
          <w:rFonts w:ascii="Arial" w:hAnsi="Arial" w:cs="Arial"/>
          <w:sz w:val="20"/>
          <w:szCs w:val="20"/>
          <w:lang w:val="en-GB"/>
        </w:rPr>
      </w:pPr>
      <w:r w:rsidRPr="0040719B">
        <w:rPr>
          <w:rFonts w:ascii="Arial" w:hAnsi="Arial" w:cs="Arial"/>
          <w:sz w:val="20"/>
          <w:szCs w:val="20"/>
          <w:lang w:val="en-GB"/>
        </w:rPr>
        <w:t>Considering</w:t>
      </w:r>
      <w:r w:rsidR="00B907E3" w:rsidRPr="0040719B">
        <w:rPr>
          <w:rFonts w:ascii="Arial" w:hAnsi="Arial" w:cs="Arial"/>
          <w:sz w:val="20"/>
          <w:szCs w:val="20"/>
          <w:lang w:val="en-GB"/>
        </w:rPr>
        <w:t xml:space="preserve"> Rel-18 L1/L2-based mobility targets more frequent cell switching (e.g., back-and-forth among cells in a region), UE experience degradation</w:t>
      </w:r>
      <w:r w:rsidRPr="0040719B">
        <w:rPr>
          <w:rFonts w:ascii="Arial" w:hAnsi="Arial" w:cs="Arial"/>
          <w:sz w:val="20"/>
          <w:szCs w:val="20"/>
          <w:lang w:val="en-GB"/>
        </w:rPr>
        <w:t xml:space="preserve"> due to more packet loss or longer packet delivery latency</w:t>
      </w:r>
      <w:r w:rsidR="00B907E3" w:rsidRPr="0040719B">
        <w:rPr>
          <w:rFonts w:ascii="Arial" w:hAnsi="Arial" w:cs="Arial"/>
          <w:sz w:val="20"/>
          <w:szCs w:val="20"/>
          <w:lang w:val="en-GB"/>
        </w:rPr>
        <w:t xml:space="preserve"> is more severe. </w:t>
      </w:r>
      <w:r w:rsidR="00190F18" w:rsidRPr="0040719B">
        <w:rPr>
          <w:rFonts w:ascii="Arial" w:hAnsi="Arial" w:cs="Arial"/>
          <w:sz w:val="20"/>
          <w:szCs w:val="20"/>
          <w:lang w:val="en-GB"/>
        </w:rPr>
        <w:t xml:space="preserve">Therefore, </w:t>
      </w:r>
      <w:r w:rsidR="00B907E3" w:rsidRPr="0040719B">
        <w:rPr>
          <w:rFonts w:ascii="Arial" w:hAnsi="Arial" w:cs="Arial"/>
          <w:sz w:val="20"/>
          <w:szCs w:val="20"/>
          <w:lang w:val="en-GB"/>
        </w:rPr>
        <w:t xml:space="preserve">RAN2 </w:t>
      </w:r>
      <w:r w:rsidRPr="0040719B">
        <w:rPr>
          <w:rFonts w:ascii="Arial" w:hAnsi="Arial" w:cs="Arial"/>
          <w:sz w:val="20"/>
          <w:szCs w:val="20"/>
          <w:lang w:val="en-GB"/>
        </w:rPr>
        <w:t xml:space="preserve">should </w:t>
      </w:r>
      <w:r w:rsidR="00B907E3" w:rsidRPr="0040719B">
        <w:rPr>
          <w:rFonts w:ascii="Arial" w:hAnsi="Arial" w:cs="Arial"/>
          <w:sz w:val="20"/>
          <w:szCs w:val="20"/>
          <w:lang w:val="en-GB"/>
        </w:rPr>
        <w:t xml:space="preserve">discuss potential enhancements to mitigate packet loss and latency problems due to </w:t>
      </w:r>
      <w:r w:rsidRPr="0040719B">
        <w:rPr>
          <w:rFonts w:ascii="Arial" w:hAnsi="Arial" w:cs="Arial"/>
          <w:sz w:val="20"/>
          <w:szCs w:val="20"/>
          <w:lang w:val="en-GB"/>
        </w:rPr>
        <w:t xml:space="preserve">RLC reestablishment </w:t>
      </w:r>
      <w:r w:rsidR="00B907E3" w:rsidRPr="0040719B">
        <w:rPr>
          <w:rFonts w:ascii="Arial" w:hAnsi="Arial" w:cs="Arial"/>
          <w:sz w:val="20"/>
          <w:szCs w:val="20"/>
          <w:lang w:val="en-GB"/>
        </w:rPr>
        <w:t xml:space="preserve">for L1/L2-based </w:t>
      </w:r>
      <w:r w:rsidR="00BC55A6" w:rsidRPr="0040719B">
        <w:rPr>
          <w:rFonts w:ascii="Arial" w:hAnsi="Arial" w:cs="Arial"/>
          <w:sz w:val="20"/>
          <w:szCs w:val="20"/>
          <w:lang w:val="en-GB"/>
        </w:rPr>
        <w:t xml:space="preserve">inter-DU </w:t>
      </w:r>
      <w:r w:rsidR="00B907E3" w:rsidRPr="0040719B">
        <w:rPr>
          <w:rFonts w:ascii="Arial" w:hAnsi="Arial" w:cs="Arial"/>
          <w:sz w:val="20"/>
          <w:szCs w:val="20"/>
          <w:lang w:val="en-GB"/>
        </w:rPr>
        <w:t>mobility.</w:t>
      </w:r>
      <w:r w:rsidR="008C5903" w:rsidRPr="0040719B">
        <w:rPr>
          <w:rFonts w:ascii="Arial" w:hAnsi="Arial" w:cs="Arial"/>
          <w:sz w:val="20"/>
          <w:szCs w:val="20"/>
          <w:lang w:val="en-GB"/>
        </w:rPr>
        <w:t xml:space="preserve"> </w:t>
      </w:r>
    </w:p>
    <w:p w14:paraId="436DD58F" w14:textId="77777777" w:rsidR="001829CB" w:rsidRPr="0040719B" w:rsidRDefault="008C5903" w:rsidP="001829CB">
      <w:pPr>
        <w:spacing w:after="120"/>
        <w:jc w:val="both"/>
        <w:rPr>
          <w:rFonts w:ascii="Arial" w:hAnsi="Arial" w:cs="Arial"/>
          <w:sz w:val="20"/>
          <w:szCs w:val="20"/>
          <w:lang w:val="en-GB"/>
        </w:rPr>
      </w:pPr>
      <w:r w:rsidRPr="0040719B">
        <w:rPr>
          <w:rFonts w:ascii="Arial" w:hAnsi="Arial" w:cs="Arial"/>
          <w:sz w:val="20"/>
          <w:szCs w:val="20"/>
          <w:lang w:val="en-GB"/>
        </w:rPr>
        <w:t xml:space="preserve">One possible way to minimize packet data loss for RLC-UM bearer is to support PDCP packet retransmission when cell switch occurs, similar as RLC-AM bearer.  Considering </w:t>
      </w:r>
      <w:r w:rsidR="00BC55A6" w:rsidRPr="0040719B">
        <w:rPr>
          <w:rFonts w:ascii="Arial" w:hAnsi="Arial" w:cs="Arial"/>
          <w:sz w:val="20"/>
          <w:szCs w:val="20"/>
          <w:lang w:val="en-GB"/>
        </w:rPr>
        <w:t xml:space="preserve">PDCP status report has already been supported in Rel-16 DAPS handover upon uplink data switching, it can also be extended to support inter-DU mobility in Rel-18. </w:t>
      </w:r>
    </w:p>
    <w:p w14:paraId="5E9C3A4A" w14:textId="1F66BD03" w:rsidR="00BC55A6" w:rsidRPr="0040719B" w:rsidRDefault="00BC55A6" w:rsidP="001829CB">
      <w:pPr>
        <w:spacing w:after="120"/>
        <w:jc w:val="both"/>
        <w:rPr>
          <w:rFonts w:ascii="Arial" w:hAnsi="Arial" w:cs="Arial"/>
          <w:b/>
          <w:bCs/>
          <w:sz w:val="20"/>
          <w:szCs w:val="20"/>
          <w:lang w:val="en-GB"/>
        </w:rPr>
      </w:pPr>
      <w:r w:rsidRPr="0040719B">
        <w:rPr>
          <w:rFonts w:ascii="Arial" w:hAnsi="Arial" w:cs="Arial"/>
          <w:b/>
          <w:bCs/>
          <w:sz w:val="20"/>
          <w:szCs w:val="20"/>
          <w:lang w:val="en-GB"/>
        </w:rPr>
        <w:t xml:space="preserve">Proposal 11: Support PDCP status report and PDCP packet retransmission for UM DRBs to reduce the packet loss for L1/L2-based inter-DU mobility. </w:t>
      </w:r>
    </w:p>
    <w:p w14:paraId="697CEFC4" w14:textId="1CD5459F" w:rsidR="00BC55A6" w:rsidRPr="0040719B" w:rsidRDefault="001175C0" w:rsidP="00B907E3">
      <w:pPr>
        <w:spacing w:after="120"/>
        <w:jc w:val="both"/>
        <w:rPr>
          <w:rFonts w:ascii="Arial" w:hAnsi="Arial" w:cs="Arial"/>
          <w:sz w:val="20"/>
          <w:szCs w:val="20"/>
          <w:lang w:val="en-GB"/>
        </w:rPr>
      </w:pPr>
      <w:r w:rsidRPr="0040719B">
        <w:rPr>
          <w:rFonts w:ascii="Arial" w:hAnsi="Arial" w:cs="Arial"/>
          <w:sz w:val="20"/>
          <w:szCs w:val="20"/>
          <w:lang w:val="en-GB"/>
        </w:rPr>
        <w:t>To</w:t>
      </w:r>
      <w:r w:rsidR="00AE1777" w:rsidRPr="0040719B">
        <w:rPr>
          <w:rFonts w:ascii="Arial" w:hAnsi="Arial" w:cs="Arial"/>
          <w:sz w:val="20"/>
          <w:szCs w:val="20"/>
          <w:lang w:val="en-GB"/>
        </w:rPr>
        <w:t xml:space="preserve"> support fast cell switch, there are two possible </w:t>
      </w:r>
      <w:r w:rsidR="003624AF">
        <w:rPr>
          <w:rFonts w:ascii="Arial" w:hAnsi="Arial" w:cs="Arial"/>
          <w:sz w:val="20"/>
          <w:szCs w:val="20"/>
          <w:lang w:val="en-GB"/>
        </w:rPr>
        <w:t>method</w:t>
      </w:r>
      <w:r w:rsidR="00AE1777" w:rsidRPr="0040719B">
        <w:rPr>
          <w:rFonts w:ascii="Arial" w:hAnsi="Arial" w:cs="Arial"/>
          <w:sz w:val="20"/>
          <w:szCs w:val="20"/>
          <w:lang w:val="en-GB"/>
        </w:rPr>
        <w:t xml:space="preserve">s to support L1/L2-based inter-DU mobility from UP protocol point of view, i.e., single-protocol or dual-protocols, as illustrated in Figure 5. </w:t>
      </w:r>
    </w:p>
    <w:p w14:paraId="477BAA93" w14:textId="0E537877" w:rsidR="00AE1777" w:rsidRPr="0040719B" w:rsidRDefault="00AE1777" w:rsidP="00B907E3">
      <w:pPr>
        <w:spacing w:after="120"/>
        <w:jc w:val="both"/>
        <w:rPr>
          <w:rFonts w:ascii="Arial" w:hAnsi="Arial" w:cs="Arial"/>
          <w:sz w:val="20"/>
          <w:szCs w:val="20"/>
          <w:lang w:val="en-GB"/>
        </w:rPr>
      </w:pPr>
      <w:r w:rsidRPr="0040719B">
        <w:rPr>
          <w:rFonts w:ascii="Arial" w:hAnsi="Arial" w:cs="Arial"/>
          <w:noProof/>
          <w:sz w:val="20"/>
          <w:szCs w:val="20"/>
          <w:lang w:val="en-GB"/>
        </w:rPr>
        <mc:AlternateContent>
          <mc:Choice Requires="wpg">
            <w:drawing>
              <wp:inline distT="0" distB="0" distL="0" distR="0" wp14:anchorId="47713D7E" wp14:editId="51D69EF5">
                <wp:extent cx="2260600" cy="2413000"/>
                <wp:effectExtent l="0" t="0" r="25400" b="0"/>
                <wp:docPr id="3" name="Group 47"/>
                <wp:cNvGraphicFramePr/>
                <a:graphic xmlns:a="http://schemas.openxmlformats.org/drawingml/2006/main">
                  <a:graphicData uri="http://schemas.microsoft.com/office/word/2010/wordprocessingGroup">
                    <wpg:wgp>
                      <wpg:cNvGrpSpPr/>
                      <wpg:grpSpPr>
                        <a:xfrm>
                          <a:off x="0" y="0"/>
                          <a:ext cx="2260600" cy="2413000"/>
                          <a:chOff x="0" y="280517"/>
                          <a:chExt cx="3869752" cy="4329121"/>
                        </a:xfrm>
                      </wpg:grpSpPr>
                      <wpg:grpSp>
                        <wpg:cNvPr id="7" name="Group 7"/>
                        <wpg:cNvGrpSpPr/>
                        <wpg:grpSpPr>
                          <a:xfrm>
                            <a:off x="0" y="280517"/>
                            <a:ext cx="2416218" cy="4277069"/>
                            <a:chOff x="0" y="280517"/>
                            <a:chExt cx="2416218" cy="4277069"/>
                          </a:xfrm>
                        </wpg:grpSpPr>
                        <wpg:grpSp>
                          <wpg:cNvPr id="9" name="Group 9"/>
                          <wpg:cNvGrpSpPr/>
                          <wpg:grpSpPr>
                            <a:xfrm>
                              <a:off x="0" y="280517"/>
                              <a:ext cx="1866124" cy="4277069"/>
                              <a:chOff x="0" y="283567"/>
                              <a:chExt cx="1926494" cy="4323571"/>
                            </a:xfrm>
                          </wpg:grpSpPr>
                          <wps:wsp>
                            <wps:cNvPr id="10" name="Rectangle 10"/>
                            <wps:cNvSpPr/>
                            <wps:spPr>
                              <a:xfrm>
                                <a:off x="0" y="1178734"/>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96E05F" w14:textId="289C2B26" w:rsidR="00AE1777" w:rsidRPr="00AE1777" w:rsidRDefault="00AE1777" w:rsidP="00AE1777">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11" name="Rectangle 11"/>
                            <wps:cNvSpPr/>
                            <wps:spPr>
                              <a:xfrm>
                                <a:off x="0" y="1659043"/>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E090D6"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12" name="Rectangle 12"/>
                            <wps:cNvSpPr/>
                            <wps:spPr>
                              <a:xfrm>
                                <a:off x="0" y="283567"/>
                                <a:ext cx="1234622" cy="561052"/>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958240" w14:textId="56127BA6" w:rsidR="00AE1777" w:rsidRPr="00AE1777" w:rsidRDefault="00B0182C" w:rsidP="00AE1777">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00AE1777" w:rsidRPr="00AE1777">
                                    <w:rPr>
                                      <w:rFonts w:asciiTheme="minorHAnsi" w:cstheme="minorBidi"/>
                                      <w:color w:val="000000" w:themeColor="text1"/>
                                      <w:kern w:val="24"/>
                                      <w:sz w:val="18"/>
                                      <w:szCs w:val="18"/>
                                    </w:rPr>
                                    <w:t>PDCP</w:t>
                                  </w:r>
                                </w:p>
                              </w:txbxContent>
                            </wps:txbx>
                            <wps:bodyPr rtlCol="0" anchor="ctr"/>
                          </wps:wsp>
                          <wps:wsp>
                            <wps:cNvPr id="13" name="Rectangle 13"/>
                            <wps:cNvSpPr/>
                            <wps:spPr>
                              <a:xfrm>
                                <a:off x="115159" y="3738525"/>
                                <a:ext cx="1215927" cy="490397"/>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6254C0"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wps:txbx>
                            <wps:bodyPr rtlCol="0" anchor="ctr"/>
                          </wps:wsp>
                          <wps:wsp>
                            <wps:cNvPr id="14" name="TextBox 22"/>
                            <wps:cNvSpPr txBox="1"/>
                            <wps:spPr>
                              <a:xfrm>
                                <a:off x="1331088" y="1179756"/>
                                <a:ext cx="595406" cy="670629"/>
                              </a:xfrm>
                              <a:prstGeom prst="rect">
                                <a:avLst/>
                              </a:prstGeom>
                            </wps:spPr>
                            <wps:txbx>
                              <w:txbxContent>
                                <w:p w14:paraId="2CDAD7A0" w14:textId="0D4AAA8D"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Source DU</w:t>
                                  </w:r>
                                </w:p>
                              </w:txbxContent>
                            </wps:txbx>
                            <wps:bodyPr wrap="square" lIns="0" tIns="0" rIns="0" bIns="0" rtlCol="0">
                              <a:noAutofit/>
                            </wps:bodyPr>
                          </wps:wsp>
                          <wps:wsp>
                            <wps:cNvPr id="15" name="TextBox 23"/>
                            <wps:cNvSpPr txBox="1"/>
                            <wps:spPr>
                              <a:xfrm flipH="1">
                                <a:off x="678153" y="4307604"/>
                                <a:ext cx="557142" cy="299534"/>
                              </a:xfrm>
                              <a:prstGeom prst="rect">
                                <a:avLst/>
                              </a:prstGeom>
                            </wps:spPr>
                            <wps:txbx>
                              <w:txbxContent>
                                <w:p w14:paraId="1EB4BF73"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wps:txbx>
                            <wps:bodyPr wrap="square" lIns="0" tIns="0" rIns="0" bIns="0" rtlCol="0">
                              <a:noAutofit/>
                            </wps:bodyPr>
                          </wps:wsp>
                          <wps:wsp>
                            <wps:cNvPr id="16" name="Straight Connector 16"/>
                            <wps:cNvCnPr/>
                            <wps:spPr>
                              <a:xfrm>
                                <a:off x="607964" y="2139353"/>
                                <a:ext cx="281932" cy="638552"/>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H="1">
                                <a:off x="533241" y="782094"/>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8" name="TextBox 31"/>
                            <wps:cNvSpPr txBox="1"/>
                            <wps:spPr>
                              <a:xfrm>
                                <a:off x="678153" y="919160"/>
                                <a:ext cx="454477" cy="276364"/>
                              </a:xfrm>
                              <a:prstGeom prst="rect">
                                <a:avLst/>
                              </a:prstGeom>
                            </wps:spPr>
                            <wps:txbx>
                              <w:txbxContent>
                                <w:p w14:paraId="78094EFE"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wps:txbx>
                            <wps:bodyPr wrap="square" lIns="0" tIns="0" rIns="0" bIns="0" rtlCol="0">
                              <a:noAutofit/>
                            </wps:bodyPr>
                          </wps:wsp>
                          <wps:wsp>
                            <wps:cNvPr id="19" name="Rectangle 19"/>
                            <wps:cNvSpPr/>
                            <wps:spPr>
                              <a:xfrm>
                                <a:off x="115159" y="2776426"/>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24112C"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20" name="Rectangle 20"/>
                            <wps:cNvSpPr/>
                            <wps:spPr>
                              <a:xfrm>
                                <a:off x="115159" y="3256735"/>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6A4D97"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wps:txbx>
                            <wps:bodyPr rtlCol="0" anchor="ctr"/>
                          </wps:wsp>
                        </wpg:grpSp>
                        <wps:wsp>
                          <wps:cNvPr id="21" name="Arrow: Left-Right 21"/>
                          <wps:cNvSpPr/>
                          <wps:spPr>
                            <a:xfrm>
                              <a:off x="1450925" y="2389837"/>
                              <a:ext cx="965293" cy="150886"/>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24"/>
                        <wpg:cNvGrpSpPr/>
                        <wpg:grpSpPr>
                          <a:xfrm>
                            <a:off x="2063154" y="345370"/>
                            <a:ext cx="1806598" cy="4264268"/>
                            <a:chOff x="2088102" y="358116"/>
                            <a:chExt cx="1714932" cy="4426143"/>
                          </a:xfrm>
                        </wpg:grpSpPr>
                        <wps:wsp>
                          <wps:cNvPr id="25" name="Rectangle 25"/>
                          <wps:cNvSpPr/>
                          <wps:spPr>
                            <a:xfrm>
                              <a:off x="2587105" y="358116"/>
                              <a:ext cx="1215928" cy="559573"/>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7293DD97" w14:textId="4C112BE9" w:rsidR="00AE1777" w:rsidRPr="00AE1777" w:rsidRDefault="00B0182C" w:rsidP="00AE1777">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00AE1777" w:rsidRPr="00AE1777">
                                  <w:rPr>
                                    <w:rFonts w:asciiTheme="minorHAnsi" w:cstheme="minorBidi"/>
                                    <w:color w:val="000000" w:themeColor="text1"/>
                                    <w:kern w:val="24"/>
                                    <w:sz w:val="18"/>
                                    <w:szCs w:val="18"/>
                                  </w:rPr>
                                  <w:t>PDCP</w:t>
                                </w:r>
                              </w:p>
                            </w:txbxContent>
                          </wps:txbx>
                          <wps:bodyPr rtlCol="0" anchor="ctr"/>
                        </wps:wsp>
                        <wps:wsp>
                          <wps:cNvPr id="26" name="Rectangle 26"/>
                          <wps:cNvSpPr/>
                          <wps:spPr>
                            <a:xfrm>
                              <a:off x="2554786" y="3813074"/>
                              <a:ext cx="1215927" cy="591962"/>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42874606"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wps:txbx>
                          <wps:bodyPr rtlCol="0" anchor="ctr"/>
                        </wps:wsp>
                        <wps:wsp>
                          <wps:cNvPr id="27" name="TextBox 22"/>
                          <wps:cNvSpPr txBox="1"/>
                          <wps:spPr>
                            <a:xfrm>
                              <a:off x="2088102" y="1229818"/>
                              <a:ext cx="596765" cy="566857"/>
                            </a:xfrm>
                            <a:prstGeom prst="rect">
                              <a:avLst/>
                            </a:prstGeom>
                          </wps:spPr>
                          <wps:txbx>
                            <w:txbxContent>
                              <w:p w14:paraId="4E05EC46" w14:textId="02F350B4" w:rsidR="00AE1777" w:rsidRPr="00AE1777" w:rsidRDefault="00B0182C" w:rsidP="00AE1777">
                                <w:pPr>
                                  <w:rPr>
                                    <w:rFonts w:asciiTheme="minorHAnsi" w:cstheme="minorBidi"/>
                                    <w:color w:val="000000" w:themeColor="text1"/>
                                    <w:kern w:val="24"/>
                                    <w:sz w:val="18"/>
                                    <w:szCs w:val="18"/>
                                  </w:rPr>
                                </w:pPr>
                                <w:r>
                                  <w:rPr>
                                    <w:rFonts w:asciiTheme="minorHAnsi" w:cstheme="minorBidi"/>
                                    <w:color w:val="000000" w:themeColor="text1"/>
                                    <w:kern w:val="24"/>
                                    <w:sz w:val="18"/>
                                    <w:szCs w:val="18"/>
                                  </w:rPr>
                                  <w:t>Target DU</w:t>
                                </w:r>
                              </w:p>
                            </w:txbxContent>
                          </wps:txbx>
                          <wps:bodyPr wrap="square" lIns="0" tIns="0" rIns="0" bIns="0" rtlCol="0">
                            <a:noAutofit/>
                          </wps:bodyPr>
                        </wps:wsp>
                        <wps:wsp>
                          <wps:cNvPr id="28" name="TextBox 23"/>
                          <wps:cNvSpPr txBox="1"/>
                          <wps:spPr>
                            <a:xfrm>
                              <a:off x="3116070" y="4476698"/>
                              <a:ext cx="596766" cy="307561"/>
                            </a:xfrm>
                            <a:prstGeom prst="rect">
                              <a:avLst/>
                            </a:prstGeom>
                          </wps:spPr>
                          <wps:txbx>
                            <w:txbxContent>
                              <w:p w14:paraId="1F277233"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wps:txbx>
                          <wps:bodyPr wrap="square" lIns="0" tIns="0" rIns="0" bIns="0" rtlCol="0">
                            <a:noAutofit/>
                          </wps:bodyPr>
                        </wps:wsp>
                        <wps:wsp>
                          <wps:cNvPr id="29" name="Rectangle 29"/>
                          <wps:cNvSpPr/>
                          <wps:spPr>
                            <a:xfrm>
                              <a:off x="2587107" y="1253282"/>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7AD105" w14:textId="634D1A64" w:rsidR="00AE1777" w:rsidRPr="00AE1777" w:rsidRDefault="00AE1777" w:rsidP="00AE1777">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30" name="Rectangle 30"/>
                          <wps:cNvSpPr/>
                          <wps:spPr>
                            <a:xfrm>
                              <a:off x="2587107" y="1733591"/>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2A1B70D"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31" name="Straight Connector 31"/>
                          <wps:cNvCnPr/>
                          <wps:spPr>
                            <a:xfrm flipH="1">
                              <a:off x="3133862" y="834740"/>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2" name="TextBox 39"/>
                          <wps:cNvSpPr txBox="1"/>
                          <wps:spPr>
                            <a:xfrm>
                              <a:off x="3316236" y="972672"/>
                              <a:ext cx="454477" cy="276364"/>
                            </a:xfrm>
                            <a:prstGeom prst="rect">
                              <a:avLst/>
                            </a:prstGeom>
                          </wps:spPr>
                          <wps:txbx>
                            <w:txbxContent>
                              <w:p w14:paraId="4D770CA9"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wps:txbx>
                          <wps:bodyPr wrap="square" lIns="0" tIns="0" rIns="0" bIns="0" rtlCol="0">
                            <a:noAutofit/>
                          </wps:bodyPr>
                        </wps:wsp>
                        <wps:wsp>
                          <wps:cNvPr id="33" name="Rectangle 33"/>
                          <wps:cNvSpPr/>
                          <wps:spPr>
                            <a:xfrm>
                              <a:off x="2554786" y="2850974"/>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D4217C"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34" name="Rectangle 34"/>
                          <wps:cNvSpPr/>
                          <wps:spPr>
                            <a:xfrm>
                              <a:off x="2554786" y="3331283"/>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E40307B"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35" name="Straight Connector 35"/>
                          <wps:cNvCnPr>
                            <a:cxnSpLocks/>
                          </wps:cNvCnPr>
                          <wps:spPr>
                            <a:xfrm flipH="1">
                              <a:off x="3037071" y="2213901"/>
                              <a:ext cx="158000" cy="637073"/>
                            </a:xfrm>
                            <a:prstGeom prst="line">
                              <a:avLst/>
                            </a:prstGeom>
                            <a:ln w="19050">
                              <a:solidFill>
                                <a:srgbClr val="92D050"/>
                              </a:solidFill>
                              <a:prstDash val="dash"/>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w14:anchorId="47713D7E" id="Group 47" o:spid="_x0000_s1026" style="width:178pt;height:190pt;mso-position-horizontal-relative:char;mso-position-vertical-relative:line" coordorigin=",2805" coordsize="38697,43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EqbXQgAAHI9AAAOAAAAZHJzL2Uyb0RvYy54bWzsW12TmzYUfe9M/wPj98ZIQgI82XTaTZN2&#10;Jm0zSfsDWIw/phhcYGPn3/foSgjbizd4k2w9G7/sYgxYH0f3nnOueP7jdpV7H7KqXpbF1Yg980de&#10;VqTldFnMr0Z///Xqh2jk1U1STJO8LLKr0cesHv344vvvnm/Wk4yXizKfZpWHhxT1ZLO+Gi2aZj0Z&#10;j+t0ka2S+lm5zgp8OSurVdLgYzUfT6tkg6ev8jH3fTXelNV0XZVpVtc4+9J8OXpBz5/NsrT5czar&#10;s8bLr0ZoW0N/K/p7o/+OXzxPJvMqWS+WqW1G8oBWrJJlgR91j3qZNIl3Wy3vPGq1TKuyLmfNs7Rc&#10;jcvZbJlm1Af0hvkHvXldlbdr6st8spmv3TBhaA/G6cGPTf/48Lpav1+/rTASm/UcY0GfdF+2s2ql&#10;/6OV3paG7KMbsmzbeClOcq585WNkU3zHAyZ8fKBBTRcY+e4+HvmShe1Xv9jbRaTiUHJzeyB4zDjT&#10;14zbXx/vtcl9MG1F499W3nJ6NQpHXpGsgC8aMo9+R198cvd2m+n6GDDFGYCs+xjwMPRV3HZkQB8x&#10;Kr23n9rHeL+P1IQv1kcWKcV4MKSPQqo788hiroK4vV1wIcP75xGrve4AXX8eoN8vknVG66TWM24x&#10;wYBKA4p3CANJMc8zD+cI53SdQ309qbEAjkKesTAKRWCmvAUFgCpjDtwRKCJfmEe7SU0m66puXmfl&#10;ytMHV6MKjaAQkXx4UzcG4+0lAPxm3baCjpqPeaYblBfvshkgrpca3U2RMbvOK+9DgpiWpGlWNMx8&#10;tUimmTktsQypq2iPu4OWFT1QP3m2zHP3bPsAHXXvPtu01V6vb80osLqb/fsaZm52d9Avl0Xjbl4t&#10;i7Lqe0COXtlfNte3g2SGRo9Ss73Z4hJ9eFNOP2Leqya/Lk2oT4p0USLSp01Fz9FXAXPm8q8PPtYD&#10;PuqQbgdAOhh8SsZ+IC7g02A9N/BR7nGzenYYRF69EwC5RtKJGORRF/O7+CcCxW3mlor5yOJmuba0&#10;oQ1ug+IfwlSZL6evEJT0JNfV/MbFuGt1rV5RytHRrLvsEjO72G7C/sCYSbB1QDg72Ioe2FIAHAxb&#10;xiSy88gDXxOhiCSX98XP2BdxC68LeLu0awjCWcZcB4ezAy84sIm5fyFS/lxuPcTI/YjrNVuch1hu&#10;zx8hn0yAU0aQHUAxKCh0ktpHsYxl4CvDQBVECSdJ8IUYqOZWFCeI9+qVZ4d6A7F8Nar/vU2qbOTl&#10;vxUg71pZtwdVe3DTHnSkTGOpKH+6bcrZkihw91zL7h6Rock7M+VQZfnZvTPlzfLl+lc9jbpXViOr&#10;MGIS8UsLReGHyj9QDRK6KLBJk8exNKriS08ZRbtuaL0nM2UAu1lc75sqWc4XjXddFgWEVVl5jFaH&#10;TRHXhTU0WlHV+gndTPlhrLBYMVOciVhg1rBMoW1aYyNisbAzpZBCPkVv8mWhJWgy6ZV3Wsh5G4Al&#10;9qWRS5odvUzqhUncUxzp3wcS8qIVOqRJdYfqHjU4QLH1S70Bau2xpV6z/aTUM8FHj5AekEeMEs5Z&#10;6oOc9ZlI0B2BXG+YkELAFSLwhRH3YZzsYU8xcBftK4hYMtXq+CPUZCDweAhDQONzh0Af8Gzf5/Dy&#10;LAx3LruAkvyKdll2/sP/BkqQgn2SIRyZGJK6+hNWzGILti4KBjIIQmty8VAJREwTpY6A8SSTy1EM&#10;F7mfGsVwlu2OA2l924Em0I6SgfGsAn7AAS82pHMSByS2r2dDElV26cDiuCO+3v/rRvIeKxznsJQt&#10;X/q0G7kDRMFRARD3SuqLH35ozbRGvQmfXxmIUTu1JwCxq7Q9kkWOSp/NYj9VVbmZeG+yWfPDO6L1&#10;pgo4HJyB9GOYPMTmRRRHgpZil8diJXkMXaZJFZNQ1RRGj+uuHE2hllDTjvP6iwV5iPMBFuSDQWmr&#10;0xqfVNq1hT5dtjR0yFR/8Zki20nlX1BfwaQRhCKQIqTw2CGIRT4qMa4IrDMxrbJk4grdHLhiPjSj&#10;Zu4yYkaR6gt+saKSQf07VRngEcxUdhwQu0Wo65FW6ri6/1cpk+plY0avIynGLx28/LiMQhQA7nS8&#10;1dKGpNixk7CtQhLbrtcn1krv0zCXWgEqu1+yvkrExnHWE5bu44DXOUI74HVyYlCZlUsZhMgHtGoj&#10;BtfuQI3vUWwJlaQula6dnQeG0Dy2ZTQgzTh52W36ODv4Onfps6sFu8mHcR5H2LCEqekSmIxVqBCj&#10;NQWSSkXys0peB8SnG2tnRNixfireM7/jufCTygU7nosAM/DBL3TEgb2iFGjF3amyhR3EI1TX9fcP&#10;TZdHp8oVpp7aVPXYLqY2diKjwerUeoFLwSMarG417SWF4LPl7iGl6duIZfZ/5ber38upqRpg42W7&#10;2xKn9VZE2hMWtKeBmP3NX7umrh4LU3mko54Sw2XDmVk6neHbhTm39s8tpYgeqwfnED8eBv5QCHCe&#10;/fh0Ab+uo3yLuy1JDTCrr92WgLPxOVEGsVq2p1q3VyM5pVonsBMjAunXySASQRgcWAOXct3eVmRD&#10;VR5bEJxxDVlvIzgo1zlBfWK5DluCFBdGrMYhV+EBLXmceh17qhtMRM/WQ5w7LXl2dgKPYEvfaydc&#10;mOPo23lVwSRP506dHXN0NnrnpZn9aScwxw78ArEKG8cvzHEvOdIOnG+XOZ5thRzl7HuYo8t3SNea&#10;OepZTLfF+/WbMv2n1oTHLhHzJQnqnTfKeveACR81Jrwlp1kl11sQ/UOVJSMt78mwU/paWkvHXaCB&#10;G8HcDsQdMwBqZveFi5i/1NsUDZHbu+yya7F7Pe5hjBNIcWVMOsaLveTt2ZeQ9ZvDu58JW92r0i/+&#10;AwAA//8DAFBLAwQUAAYACAAAACEAPAA7ZtsAAAAFAQAADwAAAGRycy9kb3ducmV2LnhtbEyPQUvD&#10;QBCF74L/YRnBm93E0lJiNqUU9VQEW0G8TbPTJDQ7G7LbJP33jl70MszjDW++l68n16qB+tB4NpDO&#10;ElDEpbcNVwY+Di8PK1AhIltsPZOBKwVYF7c3OWbWj/xOwz5WSkI4ZGigjrHLtA5lTQ7DzHfE4p18&#10;7zCK7Cttexwl3LX6MUmW2mHD8qHGjrY1lef9xRl4HXHczNPnYXc+ba9fh8Xb5y4lY+7vps0TqEhT&#10;/DuGH3xBh0KYjv7CNqjWgBSJv1O8+WIp8ijLKklAF7n+T198AwAA//8DAFBLAQItABQABgAIAAAA&#10;IQC2gziS/gAAAOEBAAATAAAAAAAAAAAAAAAAAAAAAABbQ29udGVudF9UeXBlc10ueG1sUEsBAi0A&#10;FAAGAAgAAAAhADj9If/WAAAAlAEAAAsAAAAAAAAAAAAAAAAALwEAAF9yZWxzLy5yZWxzUEsBAi0A&#10;FAAGAAgAAAAhAIQUSptdCAAAcj0AAA4AAAAAAAAAAAAAAAAALgIAAGRycy9lMm9Eb2MueG1sUEsB&#10;Ai0AFAAGAAgAAAAhADwAO2bbAAAABQEAAA8AAAAAAAAAAAAAAAAAtwoAAGRycy9kb3ducmV2Lnht&#10;bFBLBQYAAAAABAAEAPMAAAC/CwAAAAA=&#10;">
                <v:group id="Group 7" o:spid="_x0000_s1027" style="position:absolute;top:2805;width:24162;height:42770" coordorigin=",2805" coordsize="24162,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 o:spid="_x0000_s1028" style="position:absolute;top:2805;width:18661;height:42770" coordorigin=",2835" coordsize="19264,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9" style="position:absolute;top:1178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sDawAAAANsAAAAPAAAAZHJzL2Rvd25yZXYueG1sRI/NisIw&#10;EMfvC75DGGFv21QP7lKNIoIgggfdfYChGZtqMylNtO3bO4cFbzPM/+M3q83gG/WkLtaBDcyyHBRx&#10;GWzNlYG/3/3XD6iYkC02gcnASBE268nHCgsbej7T85IqJSEcCzTgUmoLrWPpyGPMQksst2voPCZZ&#10;u0rbDnsJ942e5/lCe6xZGhy2tHNU3i8PLyVI53H23e/uJzcca2rGGz1GYz6nw3YJKtGQ3uJ/98EK&#10;vtDLLzKAXr8AAAD//wMAUEsBAi0AFAAGAAgAAAAhANvh9svuAAAAhQEAABMAAAAAAAAAAAAAAAAA&#10;AAAAAFtDb250ZW50X1R5cGVzXS54bWxQSwECLQAUAAYACAAAACEAWvQsW78AAAAVAQAACwAAAAAA&#10;AAAAAAAAAAAfAQAAX3JlbHMvLnJlbHNQSwECLQAUAAYACAAAACEA1KrA2sAAAADbAAAADwAAAAAA&#10;AAAAAAAAAAAHAgAAZHJzL2Rvd25yZXYueG1sUEsFBgAAAAADAAMAtwAAAPQCAAAAAA==&#10;" fillcolor="#5b9bd5 [3204]" strokecolor="#1f4d78 [1604]" strokeweight="1pt">
                      <v:textbox>
                        <w:txbxContent>
                          <w:p w14:paraId="0796E05F" w14:textId="289C2B26" w:rsidR="00AE1777" w:rsidRPr="00AE1777" w:rsidRDefault="00AE1777" w:rsidP="00AE1777">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v:textbox>
                    </v:rect>
                    <v:rect id="Rectangle 11" o:spid="_x0000_s1030" style="position:absolute;top:16590;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5b9bd5 [3204]" strokecolor="#1f4d78 [1604]" strokeweight="1pt">
                      <v:textbox>
                        <w:txbxContent>
                          <w:p w14:paraId="6EE090D6"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12" o:spid="_x0000_s1031" style="position:absolute;top:2835;width:12346;height:5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TQ1wgAAANsAAAAPAAAAZHJzL2Rvd25yZXYueG1sRE9Na8JA&#10;EL0L/odlCr3pRgWR1FUkIHgqaBXtbcyOydLsbMxuk7S/3i0UvM3jfc5y3dtKtNR441jBZJyAIM6d&#10;NlwoOH5sRwsQPiBrrByTgh/ysF4NB0tMtet4T+0hFCKGsE9RQRlCnUrp85Is+rGriSN3c43FEGFT&#10;SN1gF8NtJadJMpcWDceGEmvKSsq/Dt9Wwa95n00u3ef11ObbXbZZmPt5nin1+tJv3kAE6sNT/O/e&#10;6Th/Cn+/xAPk6gEAAP//AwBQSwECLQAUAAYACAAAACEA2+H2y+4AAACFAQAAEwAAAAAAAAAAAAAA&#10;AAAAAAAAW0NvbnRlbnRfVHlwZXNdLnhtbFBLAQItABQABgAIAAAAIQBa9CxbvwAAABUBAAALAAAA&#10;AAAAAAAAAAAAAB8BAABfcmVscy8ucmVsc1BLAQItABQABgAIAAAAIQAs0TQ1wgAAANsAAAAPAAAA&#10;AAAAAAAAAAAAAAcCAABkcnMvZG93bnJldi54bWxQSwUGAAAAAAMAAwC3AAAA9gIAAAAA&#10;" fillcolor="#c6c6f7" strokecolor="#1f4d78 [1604]" strokeweight="1pt">
                      <v:textbox>
                        <w:txbxContent>
                          <w:p w14:paraId="6F958240" w14:textId="56127BA6" w:rsidR="00AE1777" w:rsidRPr="00AE1777" w:rsidRDefault="00B0182C" w:rsidP="00AE1777">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00AE1777" w:rsidRPr="00AE1777">
                              <w:rPr>
                                <w:rFonts w:asciiTheme="minorHAnsi" w:cstheme="minorBidi"/>
                                <w:color w:val="000000" w:themeColor="text1"/>
                                <w:kern w:val="24"/>
                                <w:sz w:val="18"/>
                                <w:szCs w:val="18"/>
                              </w:rPr>
                              <w:t>PDCP</w:t>
                            </w:r>
                          </w:p>
                        </w:txbxContent>
                      </v:textbox>
                    </v:rect>
                    <v:rect id="Rectangle 13" o:spid="_x0000_s1032" style="position:absolute;left:1151;top:37385;width:12159;height: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GuwgAAANsAAAAPAAAAZHJzL2Rvd25yZXYueG1sRE9Na8JA&#10;EL0X/A/LCN7qRgWR6CoSEDwJ2pbW25gdk8XsbMyuSeyv7xYKvc3jfc5q09tKtNR441jBZJyAIM6d&#10;NlwoeH/bvS5A+ICssXJMCp7kYbMevKww1a7jI7WnUIgYwj5FBWUIdSqlz0uy6MeuJo7c1TUWQ4RN&#10;IXWDXQy3lZwmyVxaNBwbSqwpKym/nR5Wwbc5zCZf3fny0ea7fbZdmPvnPFNqNOy3SxCB+vAv/nPv&#10;dZw/g99f4gFy/QMAAP//AwBQSwECLQAUAAYACAAAACEA2+H2y+4AAACFAQAAEwAAAAAAAAAAAAAA&#10;AAAAAAAAW0NvbnRlbnRfVHlwZXNdLnhtbFBLAQItABQABgAIAAAAIQBa9CxbvwAAABUBAAALAAAA&#10;AAAAAAAAAAAAAB8BAABfcmVscy8ucmVsc1BLAQItABQABgAIAAAAIQBDnZGuwgAAANsAAAAPAAAA&#10;AAAAAAAAAAAAAAcCAABkcnMvZG93bnJldi54bWxQSwUGAAAAAAMAAwC3AAAA9gIAAAAA&#10;" fillcolor="#c6c6f7" strokecolor="#1f4d78 [1604]" strokeweight="1pt">
                      <v:textbox>
                        <w:txbxContent>
                          <w:p w14:paraId="466254C0"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v:textbox>
                    </v:rect>
                    <v:shapetype id="_x0000_t202" coordsize="21600,21600" o:spt="202" path="m,l,21600r21600,l21600,xe">
                      <v:stroke joinstyle="miter"/>
                      <v:path gradientshapeok="t" o:connecttype="rect"/>
                    </v:shapetype>
                    <v:shape id="TextBox 22" o:spid="_x0000_s1033" type="#_x0000_t202" style="position:absolute;left:13310;top:11797;width:5954;height:6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CDAD7A0" w14:textId="0D4AAA8D"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Source DU</w:t>
                            </w:r>
                          </w:p>
                        </w:txbxContent>
                      </v:textbox>
                    </v:shape>
                    <v:shape id="TextBox 23" o:spid="_x0000_s1034" type="#_x0000_t202" style="position:absolute;left:6781;top:43076;width:5571;height:299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u3wgAAANsAAAAPAAAAZHJzL2Rvd25yZXYueG1sRE/NasJA&#10;EL4XfIdlBG/NJoKtpq4ilkJ68FDNAwzZaTZtdjZkVxN9elco9DYf3++st6NtxYV63zhWkCUpCOLK&#10;6YZrBeXp43kJwgdkja1jUnAlD9vN5GmNuXYDf9HlGGoRQ9jnqMCE0OVS+sqQRZ+4jjhy3663GCLs&#10;a6l7HGK4beU8TV+kxYZjg8GO9oaq3+PZKkjH7NMczLwod6/vmP2s7O1WW6Vm03H3BiLQGP7Ff+5C&#10;x/kLePwSD5CbOwAAAP//AwBQSwECLQAUAAYACAAAACEA2+H2y+4AAACFAQAAEwAAAAAAAAAAAAAA&#10;AAAAAAAAW0NvbnRlbnRfVHlwZXNdLnhtbFBLAQItABQABgAIAAAAIQBa9CxbvwAAABUBAAALAAAA&#10;AAAAAAAAAAAAAB8BAABfcmVscy8ucmVsc1BLAQItABQABgAIAAAAIQDBYhu3wgAAANsAAAAPAAAA&#10;AAAAAAAAAAAAAAcCAABkcnMvZG93bnJldi54bWxQSwUGAAAAAAMAAwC3AAAA9gIAAAAA&#10;" filled="f" stroked="f">
                      <v:textbox inset="0,0,0,0">
                        <w:txbxContent>
                          <w:p w14:paraId="1EB4BF73"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v:textbox>
                    </v:shape>
                    <v:line id="Straight Connector 16" o:spid="_x0000_s1035" style="position:absolute;visibility:visible;mso-wrap-style:square" from="6079,21393" to="8898,27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rBHwgAAANsAAAAPAAAAZHJzL2Rvd25yZXYueG1sRE9Na8JA&#10;EL0X/A/LCF6KbtpDkNQ1aEEoPQhaL70N2TGJZmeT3W1c/71bKPQ2j/c5qzKaTozkfGtZwcsiA0Fc&#10;Wd1yreD0tZsvQfiArLGzTAru5KFcT55WWGh74wONx1CLFMK+QAVNCH0hpa8aMugXtidO3Nk6gyFB&#10;V0vt8JbCTSdfsyyXBltODQ329N5QdT3+GAXfB7fnuP18rvKhj7gc9GXcBaVm07h5AxEohn/xn/tD&#10;p/k5/P6SDpDrBwAAAP//AwBQSwECLQAUAAYACAAAACEA2+H2y+4AAACFAQAAEwAAAAAAAAAAAAAA&#10;AAAAAAAAW0NvbnRlbnRfVHlwZXNdLnhtbFBLAQItABQABgAIAAAAIQBa9CxbvwAAABUBAAALAAAA&#10;AAAAAAAAAAAAAB8BAABfcmVscy8ucmVsc1BLAQItABQABgAIAAAAIQACQrBHwgAAANsAAAAPAAAA&#10;AAAAAAAAAAAAAAcCAABkcnMvZG93bnJldi54bWxQSwUGAAAAAAMAAwC3AAAA9gIAAAAA&#10;" strokecolor="#5b9bd5 [3204]" strokeweight="1.5pt">
                      <v:stroke dashstyle="dash" joinstyle="miter"/>
                    </v:line>
                    <v:line id="Straight Connector 17" o:spid="_x0000_s1036" style="position:absolute;flip:x;visibility:visible;mso-wrap-style:square" from="5332,7820" to="5338,11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OvewAAAANsAAAAPAAAAZHJzL2Rvd25yZXYueG1sRE9Li8Iw&#10;EL4L/ocwgjdN9eBKt6mIIoiX9cleh2a2KdtMShNt999vBMHbfHzPyVa9rcWDWl85VjCbJiCIC6cr&#10;LhVcL7vJEoQPyBprx6Tgjzys8uEgw1S7jk/0OIdSxBD2KSowITSplL4wZNFPXUMcuR/XWgwRtqXU&#10;LXYx3NZyniQLabHi2GCwoY2h4vd8twqOm+/r16081tu96ZcyuRw6c1soNR71608QgfrwFr/cex3n&#10;f8Dzl3iAzP8BAAD//wMAUEsBAi0AFAAGAAgAAAAhANvh9svuAAAAhQEAABMAAAAAAAAAAAAAAAAA&#10;AAAAAFtDb250ZW50X1R5cGVzXS54bWxQSwECLQAUAAYACAAAACEAWvQsW78AAAAVAQAACwAAAAAA&#10;AAAAAAAAAAAfAQAAX3JlbHMvLnJlbHNQSwECLQAUAAYACAAAACEA6NDr3sAAAADbAAAADwAAAAAA&#10;AAAAAAAAAAAHAgAAZHJzL2Rvd25yZXYueG1sUEsFBgAAAAADAAMAtwAAAPQCAAAAAA==&#10;" strokecolor="#002060" strokeweight="1pt">
                      <v:stroke joinstyle="miter"/>
                    </v:line>
                    <v:shape id="TextBox 31" o:spid="_x0000_s1037" type="#_x0000_t202" style="position:absolute;left:6781;top:9191;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8094EFE"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v:textbox>
                    </v:shape>
                    <v:rect id="Rectangle 19" o:spid="_x0000_s1038" style="position:absolute;left:1151;top:2776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lHwQAAANsAAAAPAAAAZHJzL2Rvd25yZXYueG1sRI9Bi8Iw&#10;EIXvC/6HMIK3NdWDutW0iCCI4EHdHzA0Y1NtJqWJtv33ZmHB2wzvzfvebPLe1uJFra8cK5hNExDE&#10;hdMVlwp+r/vvFQgfkDXWjknBQB7ybPS1wVS7js/0uoRSxBD2KSowITSplL4wZNFPXUMctZtrLYa4&#10;tqXULXYx3NZyniQLabHiSDDY0M5Q8bg8bYQgnYfZsts9TqY/VlQPd3oOSk3G/XYNIlAfPub/64OO&#10;9X/g75c4gMzeAAAA//8DAFBLAQItABQABgAIAAAAIQDb4fbL7gAAAIUBAAATAAAAAAAAAAAAAAAA&#10;AAAAAABbQ29udGVudF9UeXBlc10ueG1sUEsBAi0AFAAGAAgAAAAhAFr0LFu/AAAAFQEAAAsAAAAA&#10;AAAAAAAAAAAAHwEAAF9yZWxzLy5yZWxzUEsBAi0AFAAGAAgAAAAhAEWQaUfBAAAA2wAAAA8AAAAA&#10;AAAAAAAAAAAABwIAAGRycy9kb3ducmV2LnhtbFBLBQYAAAAAAwADALcAAAD1AgAAAAA=&#10;" fillcolor="#5b9bd5 [3204]" strokecolor="#1f4d78 [1604]" strokeweight="1pt">
                      <v:textbox>
                        <w:txbxContent>
                          <w:p w14:paraId="6024112C"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20" o:spid="_x0000_s1039" style="position:absolute;left:1151;top:3256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5b9bd5 [3204]" strokecolor="#1f4d78 [1604]" strokeweight="1pt">
                      <v:textbox>
                        <w:txbxContent>
                          <w:p w14:paraId="236A4D97"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v:textbox>
                    </v:rect>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1" o:spid="_x0000_s1040" type="#_x0000_t69" style="position:absolute;left:14509;top:23898;width:9653;height:1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VbawgAAANsAAAAPAAAAZHJzL2Rvd25yZXYueG1sRI/RisIw&#10;FETfF/yHcIV9W1O7IFKNIoKLIj5Y/YBrc22LzU1Jsm337zeC4OMwM2eY5XowjejI+dqygukkAUFc&#10;WF1zqeB62X3NQfiArLGxTAr+yMN6NfpYYqZtz2fq8lCKCGGfoYIqhDaT0hcVGfQT2xJH726dwRCl&#10;K6V22Ee4aWSaJDNpsOa4UGFL24qKR/5rFBx78s13bbtNefp5pLfcHS7no1Kf42GzABFoCO/wq73X&#10;CtIpPL/EHyBX/wAAAP//AwBQSwECLQAUAAYACAAAACEA2+H2y+4AAACFAQAAEwAAAAAAAAAAAAAA&#10;AAAAAAAAW0NvbnRlbnRfVHlwZXNdLnhtbFBLAQItABQABgAIAAAAIQBa9CxbvwAAABUBAAALAAAA&#10;AAAAAAAAAAAAAB8BAABfcmVscy8ucmVsc1BLAQItABQABgAIAAAAIQDn2VbawgAAANsAAAAPAAAA&#10;AAAAAAAAAAAAAAcCAABkcnMvZG93bnJldi54bWxQSwUGAAAAAAMAAwC3AAAA9gIAAAAA&#10;" adj="1688" fillcolor="#5b9bd5 [3204]" strokecolor="#1f4d78 [1604]" strokeweight="1pt"/>
                </v:group>
                <v:group id="Group 24" o:spid="_x0000_s1041" style="position:absolute;left:20631;top:3453;width:18066;height:42643" coordorigin="20881,3581" coordsize="17149,44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o:spid="_x0000_s1042" style="position:absolute;left:25871;top:3581;width:12159;height:5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Gb8xQAAANsAAAAPAAAAZHJzL2Rvd25yZXYueG1sRI9Ba8JA&#10;FITvBf/D8gRvdaNSkegqEhA8FWor6u2ZfSaL2bcxu03S/vpuodDjMDPfMKtNbyvRUuONYwWTcQKC&#10;OHfacKHg4333vADhA7LGyjEp+CIPm/XgaYWpdh2/UXsIhYgQ9ikqKEOoUyl9XpJFP3Y1cfRurrEY&#10;omwKqRvsItxWcpokc2nRcFwosaaspPx++LQKvs3rbHLuLtdjm+/22XZhHqd5ptRo2G+XIAL14T/8&#10;195rBdMX+P0Sf4Bc/wAAAP//AwBQSwECLQAUAAYACAAAACEA2+H2y+4AAACFAQAAEwAAAAAAAAAA&#10;AAAAAAAAAAAAW0NvbnRlbnRfVHlwZXNdLnhtbFBLAQItABQABgAIAAAAIQBa9CxbvwAAABUBAAAL&#10;AAAAAAAAAAAAAAAAAB8BAABfcmVscy8ucmVsc1BLAQItABQABgAIAAAAIQBtVGb8xQAAANsAAAAP&#10;AAAAAAAAAAAAAAAAAAcCAABkcnMvZG93bnJldi54bWxQSwUGAAAAAAMAAwC3AAAA+QIAAAAA&#10;" fillcolor="#c6c6f7" strokecolor="#1f4d78 [1604]" strokeweight="1pt">
                    <v:textbox>
                      <w:txbxContent>
                        <w:p w14:paraId="7293DD97" w14:textId="4C112BE9" w:rsidR="00AE1777" w:rsidRPr="00AE1777" w:rsidRDefault="00B0182C" w:rsidP="00AE1777">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00AE1777" w:rsidRPr="00AE1777">
                            <w:rPr>
                              <w:rFonts w:asciiTheme="minorHAnsi" w:cstheme="minorBidi"/>
                              <w:color w:val="000000" w:themeColor="text1"/>
                              <w:kern w:val="24"/>
                              <w:sz w:val="18"/>
                              <w:szCs w:val="18"/>
                            </w:rPr>
                            <w:t>PDCP</w:t>
                          </w:r>
                        </w:p>
                      </w:txbxContent>
                    </v:textbox>
                  </v:rect>
                  <v:rect id="Rectangle 26" o:spid="_x0000_s1043" style="position:absolute;left:25547;top:38130;width:12160;height:5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viLxQAAANsAAAAPAAAAZHJzL2Rvd25yZXYueG1sRI9Ba8JA&#10;FITvBf/D8gRvdaNCkOgqEhA8FbQtrbdn9pksZt/G7DaJ/fXdQqHHYWa+Ydbbwdaio9Ybxwpm0wQE&#10;ceG04VLB2+v+eQnCB2SNtWNS8CAP283oaY2Zdj0fqTuFUkQI+wwVVCE0mZS+qMiin7qGOHpX11oM&#10;Ubal1C32EW5rOU+SVFo0HBcqbCivqLidvqyCb/OymH3258t7V+wP+W5p7h9prtRkPOxWIAIN4T/8&#10;1z5oBfMUfr/EHyA3PwAAAP//AwBQSwECLQAUAAYACAAAACEA2+H2y+4AAACFAQAAEwAAAAAAAAAA&#10;AAAAAAAAAAAAW0NvbnRlbnRfVHlwZXNdLnhtbFBLAQItABQABgAIAAAAIQBa9CxbvwAAABUBAAAL&#10;AAAAAAAAAAAAAAAAAB8BAABfcmVscy8ucmVsc1BLAQItABQABgAIAAAAIQCdhviLxQAAANsAAAAP&#10;AAAAAAAAAAAAAAAAAAcCAABkcnMvZG93bnJldi54bWxQSwUGAAAAAAMAAwC3AAAA+QIAAAAA&#10;" fillcolor="#c6c6f7" strokecolor="#1f4d78 [1604]" strokeweight="1pt">
                    <v:textbox>
                      <w:txbxContent>
                        <w:p w14:paraId="42874606"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v:textbox>
                  </v:rect>
                  <v:shape id="TextBox 22" o:spid="_x0000_s1044" type="#_x0000_t202" style="position:absolute;left:20881;top:12298;width:5967;height:5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E05EC46" w14:textId="02F350B4" w:rsidR="00AE1777" w:rsidRPr="00AE1777" w:rsidRDefault="00B0182C" w:rsidP="00AE1777">
                          <w:pPr>
                            <w:rPr>
                              <w:rFonts w:asciiTheme="minorHAnsi" w:cstheme="minorBidi"/>
                              <w:color w:val="000000" w:themeColor="text1"/>
                              <w:kern w:val="24"/>
                              <w:sz w:val="18"/>
                              <w:szCs w:val="18"/>
                            </w:rPr>
                          </w:pPr>
                          <w:r>
                            <w:rPr>
                              <w:rFonts w:asciiTheme="minorHAnsi" w:cstheme="minorBidi"/>
                              <w:color w:val="000000" w:themeColor="text1"/>
                              <w:kern w:val="24"/>
                              <w:sz w:val="18"/>
                              <w:szCs w:val="18"/>
                            </w:rPr>
                            <w:t>Target DU</w:t>
                          </w:r>
                        </w:p>
                      </w:txbxContent>
                    </v:textbox>
                  </v:shape>
                  <v:shape id="TextBox 23" o:spid="_x0000_s1045" type="#_x0000_t202" style="position:absolute;left:31160;top:4476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1F277233"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v:textbox>
                  </v:shape>
                  <v:rect id="Rectangle 29" o:spid="_x0000_s1046" style="position:absolute;left:25871;top:12532;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QeVxwAAANsAAAAPAAAAZHJzL2Rvd25yZXYueG1sRI9Pa8JA&#10;FMTvhX6H5RV6KbqpUKvRVaRQWioe6j/09th9JsHs25DdJrGfvlsQPA4z8xtmOu9sKRqqfeFYwXM/&#10;AUGsnSk4U7DdvPdGIHxANlg6JgUX8jCf3d9NMTWu5W9q1iETEcI+RQV5CFUqpdc5WfR9VxFH7+Rq&#10;iyHKOpOmxjbCbSkHSTKUFguOCzlW9JaTPq9/rILXw6+5tEe9/frY61Gz88vVy9NSqceHbjEBEagL&#10;t/C1/WkUDMbw/yX+ADn7AwAA//8DAFBLAQItABQABgAIAAAAIQDb4fbL7gAAAIUBAAATAAAAAAAA&#10;AAAAAAAAAAAAAABbQ29udGVudF9UeXBlc10ueG1sUEsBAi0AFAAGAAgAAAAhAFr0LFu/AAAAFQEA&#10;AAsAAAAAAAAAAAAAAAAAHwEAAF9yZWxzLy5yZWxzUEsBAi0AFAAGAAgAAAAhAJ4tB5XHAAAA2wAA&#10;AA8AAAAAAAAAAAAAAAAABwIAAGRycy9kb3ducmV2LnhtbFBLBQYAAAAAAwADALcAAAD7AgAAAAA=&#10;" fillcolor="#f4b083 [1941]" strokecolor="#1f4d78 [1604]" strokeweight="1pt">
                    <v:textbox>
                      <w:txbxContent>
                        <w:p w14:paraId="247AD105" w14:textId="634D1A64" w:rsidR="00AE1777" w:rsidRPr="00AE1777" w:rsidRDefault="00AE1777" w:rsidP="00AE1777">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v:textbox>
                  </v:rect>
                  <v:rect id="Rectangle 30" o:spid="_x0000_s1047" style="position:absolute;left:25871;top:17335;width:12159;height:4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jjVxAAAANsAAAAPAAAAZHJzL2Rvd25yZXYueG1sRE/Pa8Iw&#10;FL4L+x/CE3YRTbfhJp1RhiAbioc5FXd7JM+2rHkpTdZW/3pzEDx+fL+n886WoqHaF44VPI0SEMTa&#10;mYIzBbuf5XACwgdkg6VjUnAmD/PZQ2+KqXEtf1OzDZmIIexTVJCHUKVSep2TRT9yFXHkTq62GCKs&#10;M2lqbGO4LeVzkrxKiwXHhhwrWuSk/7b/VsHb8WLO7a/erT4PetLs/XozHqyVeux3H+8gAnXhLr65&#10;v4yCl7g+fok/QM6uAAAA//8DAFBLAQItABQABgAIAAAAIQDb4fbL7gAAAIUBAAATAAAAAAAAAAAA&#10;AAAAAAAAAABbQ29udGVudF9UeXBlc10ueG1sUEsBAi0AFAAGAAgAAAAhAFr0LFu/AAAAFQEAAAsA&#10;AAAAAAAAAAAAAAAAHwEAAF9yZWxzLy5yZWxzUEsBAi0AFAAGAAgAAAAhAIrOONXEAAAA2wAAAA8A&#10;AAAAAAAAAAAAAAAABwIAAGRycy9kb3ducmV2LnhtbFBLBQYAAAAAAwADALcAAAD4AgAAAAA=&#10;" fillcolor="#f4b083 [1941]" strokecolor="#1f4d78 [1604]" strokeweight="1pt">
                    <v:textbox>
                      <w:txbxContent>
                        <w:p w14:paraId="32A1B70D"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line id="Straight Connector 31" o:spid="_x0000_s1048" style="position:absolute;flip:x;visibility:visible;mso-wrap-style:square" from="31338,8347" to="31344,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IpRwgAAANsAAAAPAAAAZHJzL2Rvd25yZXYueG1sRI9Pi8Iw&#10;FMTvwn6H8Ba8aaqCSLepiCKIl/UvXh/N26bYvJQm2vrtNwsLHoeZ+Q2TLXtbiye1vnKsYDJOQBAX&#10;TldcKrict6MFCB+QNdaOScGLPCzzj0GGqXYdH+l5CqWIEPYpKjAhNKmUvjBk0Y9dQxy9H9daDFG2&#10;pdQtdhFuazlNkrm0WHFcMNjQ2lBxPz2sgsP6dvm+lod6szP9QibnfWeuc6WGn/3qC0SgPrzD/+2d&#10;VjCbwN+X+ANk/gsAAP//AwBQSwECLQAUAAYACAAAACEA2+H2y+4AAACFAQAAEwAAAAAAAAAAAAAA&#10;AAAAAAAAW0NvbnRlbnRfVHlwZXNdLnhtbFBLAQItABQABgAIAAAAIQBa9CxbvwAAABUBAAALAAAA&#10;AAAAAAAAAAAAAB8BAABfcmVscy8ucmVsc1BLAQItABQABgAIAAAAIQBDwIpRwgAAANsAAAAPAAAA&#10;AAAAAAAAAAAAAAcCAABkcnMvZG93bnJldi54bWxQSwUGAAAAAAMAAwC3AAAA9gIAAAAA&#10;" strokecolor="#002060" strokeweight="1pt">
                    <v:stroke joinstyle="miter"/>
                  </v:line>
                  <v:shape id="TextBox 39" o:spid="_x0000_s1049" type="#_x0000_t202" style="position:absolute;left:33162;top:972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4D770CA9"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v:textbox>
                  </v:shape>
                  <v:rect id="Rectangle 33" o:spid="_x0000_s1050" style="position:absolute;left:25547;top:28509;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KaixwAAANsAAAAPAAAAZHJzL2Rvd25yZXYueG1sRI9Pa8JA&#10;FMTvhX6H5RV6KbppxSrRVUqhtFQ81H/o7bH7TEKzb0N2m0Q/fVcQPA4z8xtmOu9sKRqqfeFYwXM/&#10;AUGsnSk4U7BZf/TGIHxANlg6JgUn8jCf3d9NMTWu5R9qViETEcI+RQV5CFUqpdc5WfR9VxFH7+hq&#10;iyHKOpOmxjbCbSlfkuRVWiw4LuRY0XtO+nf1ZxWM9mdzag968/250+Nm6xfL4dNCqceH7m0CIlAX&#10;buFr+8soGAzg8iX+ADn7BwAA//8DAFBLAQItABQABgAIAAAAIQDb4fbL7gAAAIUBAAATAAAAAAAA&#10;AAAAAAAAAAAAAABbQ29udGVudF9UeXBlc10ueG1sUEsBAi0AFAAGAAgAAAAhAFr0LFu/AAAAFQEA&#10;AAsAAAAAAAAAAAAAAAAAHwEAAF9yZWxzLy5yZWxzUEsBAi0AFAAGAAgAAAAhAHocpqLHAAAA2wAA&#10;AA8AAAAAAAAAAAAAAAAABwIAAGRycy9kb3ducmV2LnhtbFBLBQYAAAAAAwADALcAAAD7AgAAAAA=&#10;" fillcolor="#f4b083 [1941]" strokecolor="#1f4d78 [1604]" strokeweight="1pt">
                    <v:textbox>
                      <w:txbxContent>
                        <w:p w14:paraId="4CD4217C"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34" o:spid="_x0000_s1051" style="position:absolute;left:25547;top:33312;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7WxwAAANsAAAAPAAAAZHJzL2Rvd25yZXYueG1sRI9Ba8JA&#10;FITvhf6H5RV6Kbqp1VaiqxShVBQPVSt6e+y+JqHZtyG7TWJ/vSsUehxm5htmOu9sKRqqfeFYwWM/&#10;AUGsnSk4U7DfvfXGIHxANlg6JgVn8jCf3d5MMTWu5Q9qtiETEcI+RQV5CFUqpdc5WfR9VxFH78vV&#10;FkOUdSZNjW2E21IOkuRZWiw4LuRY0SIn/b39sQpejr/m3J70fvV+0OPm0683o4e1Uvd33esERKAu&#10;/If/2kuj4GkI1y/xB8jZBQAA//8DAFBLAQItABQABgAIAAAAIQDb4fbL7gAAAIUBAAATAAAAAAAA&#10;AAAAAAAAAAAAAABbQ29udGVudF9UeXBlc10ueG1sUEsBAi0AFAAGAAgAAAAhAFr0LFu/AAAAFQEA&#10;AAsAAAAAAAAAAAAAAAAAHwEAAF9yZWxzLy5yZWxzUEsBAi0AFAAGAAgAAAAhAPX1PtbHAAAA2wAA&#10;AA8AAAAAAAAAAAAAAAAABwIAAGRycy9kb3ducmV2LnhtbFBLBQYAAAAAAwADALcAAAD7AgAAAAA=&#10;" fillcolor="#f4b083 [1941]" strokecolor="#1f4d78 [1604]" strokeweight="1pt">
                    <v:textbox>
                      <w:txbxContent>
                        <w:p w14:paraId="2E40307B"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v:textbox>
                  </v:rect>
                  <v:line id="Straight Connector 35" o:spid="_x0000_s1052" style="position:absolute;flip:x;visibility:visible;mso-wrap-style:square" from="30370,22139" to="31950,28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etAxAAAANsAAAAPAAAAZHJzL2Rvd25yZXYueG1sRI9Ra8Iw&#10;FIXfB/sP4Q72NlOVieuMIgNF8GmuP+Da3DW1zU3XRJv565eB4OPhnPMdzmIVbSsu1PvasYLxKANB&#10;XDpdc6Wg+Nq8zEH4gKyxdUwKfsnDavn4sMBcu4E/6XIIlUgQ9jkqMCF0uZS+NGTRj1xHnLxv11sM&#10;SfaV1D0OCW5bOcmymbRYc1ow2NGHobI5nK0Cnh83zXb/E+NweiuOzf66W5urUs9Pcf0OIlAM9/Ct&#10;vdMKpq/w/yX9ALn8AwAA//8DAFBLAQItABQABgAIAAAAIQDb4fbL7gAAAIUBAAATAAAAAAAAAAAA&#10;AAAAAAAAAABbQ29udGVudF9UeXBlc10ueG1sUEsBAi0AFAAGAAgAAAAhAFr0LFu/AAAAFQEAAAsA&#10;AAAAAAAAAAAAAAAAHwEAAF9yZWxzLy5yZWxzUEsBAi0AFAAGAAgAAAAhANeN60DEAAAA2wAAAA8A&#10;AAAAAAAAAAAAAAAABwIAAGRycy9kb3ducmV2LnhtbFBLBQYAAAAAAwADALcAAAD4AgAAAAA=&#10;" strokecolor="#92d050" strokeweight="1.5pt">
                    <v:stroke dashstyle="dash" joinstyle="miter"/>
                    <o:lock v:ext="edit" shapetype="f"/>
                  </v:line>
                </v:group>
                <w10:anchorlock/>
              </v:group>
            </w:pict>
          </mc:Fallback>
        </mc:AlternateContent>
      </w:r>
      <w:r w:rsidR="00B0182C" w:rsidRPr="0040719B">
        <w:rPr>
          <w:rFonts w:ascii="Arial" w:hAnsi="Arial" w:cs="Arial"/>
          <w:sz w:val="20"/>
          <w:szCs w:val="20"/>
          <w:lang w:val="en-GB"/>
        </w:rPr>
        <w:t xml:space="preserve">             </w:t>
      </w:r>
      <w:r w:rsidR="00B0182C" w:rsidRPr="0040719B">
        <w:rPr>
          <w:rFonts w:ascii="Arial" w:hAnsi="Arial" w:cs="Arial"/>
          <w:noProof/>
          <w:sz w:val="20"/>
          <w:szCs w:val="20"/>
          <w:lang w:val="en-GB"/>
        </w:rPr>
        <mc:AlternateContent>
          <mc:Choice Requires="wpg">
            <w:drawing>
              <wp:inline distT="0" distB="0" distL="0" distR="0" wp14:anchorId="7BE70E2D" wp14:editId="7F79F213">
                <wp:extent cx="3721100" cy="2400300"/>
                <wp:effectExtent l="0" t="0" r="12700" b="0"/>
                <wp:docPr id="78" name="Group 6"/>
                <wp:cNvGraphicFramePr/>
                <a:graphic xmlns:a="http://schemas.openxmlformats.org/drawingml/2006/main">
                  <a:graphicData uri="http://schemas.microsoft.com/office/word/2010/wordprocessingGroup">
                    <wpg:wgp>
                      <wpg:cNvGrpSpPr/>
                      <wpg:grpSpPr>
                        <a:xfrm>
                          <a:off x="0" y="0"/>
                          <a:ext cx="3721100" cy="2400300"/>
                          <a:chOff x="0" y="0"/>
                          <a:chExt cx="5444780" cy="3716168"/>
                        </a:xfrm>
                      </wpg:grpSpPr>
                      <wpg:grpSp>
                        <wpg:cNvPr id="79" name="Group 79"/>
                        <wpg:cNvGrpSpPr/>
                        <wpg:grpSpPr>
                          <a:xfrm>
                            <a:off x="0" y="0"/>
                            <a:ext cx="5444780" cy="3716168"/>
                            <a:chOff x="0" y="0"/>
                            <a:chExt cx="6305672" cy="4312753"/>
                          </a:xfrm>
                        </wpg:grpSpPr>
                        <wpg:grpSp>
                          <wpg:cNvPr id="80" name="Group 80"/>
                          <wpg:cNvGrpSpPr/>
                          <wpg:grpSpPr>
                            <a:xfrm>
                              <a:off x="0" y="0"/>
                              <a:ext cx="3473990" cy="4277068"/>
                              <a:chOff x="0" y="0"/>
                              <a:chExt cx="3473990" cy="4277068"/>
                            </a:xfrm>
                          </wpg:grpSpPr>
                          <wpg:grpSp>
                            <wpg:cNvPr id="81" name="Group 81"/>
                            <wpg:cNvGrpSpPr/>
                            <wpg:grpSpPr>
                              <a:xfrm>
                                <a:off x="0" y="0"/>
                                <a:ext cx="2508699" cy="4277068"/>
                                <a:chOff x="0" y="0"/>
                                <a:chExt cx="2589854" cy="4323570"/>
                              </a:xfrm>
                            </wpg:grpSpPr>
                            <wps:wsp>
                              <wps:cNvPr id="82" name="Rectangle 82"/>
                              <wps:cNvSpPr/>
                              <wps:spPr>
                                <a:xfrm>
                                  <a:off x="0" y="895166"/>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DE93A3"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83" name="Rectangle 83"/>
                              <wps:cNvSpPr/>
                              <wps:spPr>
                                <a:xfrm>
                                  <a:off x="0" y="1375475"/>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D2C103"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84" name="Rectangle 84"/>
                              <wps:cNvSpPr/>
                              <wps:spPr>
                                <a:xfrm>
                                  <a:off x="0" y="0"/>
                                  <a:ext cx="258985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43600A"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wps:txbx>
                              <wps:bodyPr rtlCol="0" anchor="ctr"/>
                            </wps:wsp>
                            <wps:wsp>
                              <wps:cNvPr id="85" name="Rectangle 85"/>
                              <wps:cNvSpPr/>
                              <wps:spPr>
                                <a:xfrm>
                                  <a:off x="115159" y="3454957"/>
                                  <a:ext cx="244237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C83235"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wps:txbx>
                              <wps:bodyPr rtlCol="0" anchor="ctr"/>
                            </wps:wsp>
                            <wps:wsp>
                              <wps:cNvPr id="86" name="TextBox 22"/>
                              <wps:cNvSpPr txBox="1"/>
                              <wps:spPr>
                                <a:xfrm>
                                  <a:off x="115159" y="1912077"/>
                                  <a:ext cx="1432098" cy="290933"/>
                                </a:xfrm>
                                <a:prstGeom prst="rect">
                                  <a:avLst/>
                                </a:prstGeom>
                              </wps:spPr>
                              <wps:txbx>
                                <w:txbxContent>
                                  <w:p w14:paraId="763AD52C"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wps:txbx>
                              <wps:bodyPr wrap="square" lIns="0" tIns="0" rIns="0" bIns="0" rtlCol="0">
                                <a:noAutofit/>
                              </wps:bodyPr>
                            </wps:wsp>
                            <wps:wsp>
                              <wps:cNvPr id="87" name="TextBox 23"/>
                              <wps:cNvSpPr txBox="1"/>
                              <wps:spPr>
                                <a:xfrm>
                                  <a:off x="1235295" y="4016010"/>
                                  <a:ext cx="596766" cy="307560"/>
                                </a:xfrm>
                                <a:prstGeom prst="rect">
                                  <a:avLst/>
                                </a:prstGeom>
                              </wps:spPr>
                              <wps:txbx>
                                <w:txbxContent>
                                  <w:p w14:paraId="4A10E27C"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wps:txbx>
                              <wps:bodyPr wrap="square" lIns="0" tIns="0" rIns="0" bIns="0" rtlCol="0">
                                <a:noAutofit/>
                              </wps:bodyPr>
                            </wps:wsp>
                            <wps:wsp>
                              <wps:cNvPr id="88" name="Straight Connector 88"/>
                              <wps:cNvCnPr/>
                              <wps:spPr>
                                <a:xfrm>
                                  <a:off x="607964" y="1855785"/>
                                  <a:ext cx="281932" cy="638552"/>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flipH="1">
                                  <a:off x="533241" y="498526"/>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0" name="TextBox 31"/>
                              <wps:cNvSpPr txBox="1"/>
                              <wps:spPr>
                                <a:xfrm>
                                  <a:off x="682227" y="541693"/>
                                  <a:ext cx="454477" cy="276364"/>
                                </a:xfrm>
                                <a:prstGeom prst="rect">
                                  <a:avLst/>
                                </a:prstGeom>
                              </wps:spPr>
                              <wps:txbx>
                                <w:txbxContent>
                                  <w:p w14:paraId="04CD7F4D"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91" name="Rectangle 91"/>
                              <wps:cNvSpPr/>
                              <wps:spPr>
                                <a:xfrm>
                                  <a:off x="1373927" y="895165"/>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994EB0"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92" name="Rectangle 92"/>
                              <wps:cNvSpPr/>
                              <wps:spPr>
                                <a:xfrm>
                                  <a:off x="1373927" y="1375474"/>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6CAC19"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3" name="Straight Connector 93"/>
                              <wps:cNvCnPr/>
                              <wps:spPr>
                                <a:xfrm flipH="1">
                                  <a:off x="1920682" y="476623"/>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4" name="TextBox 39"/>
                              <wps:cNvSpPr txBox="1"/>
                              <wps:spPr>
                                <a:xfrm>
                                  <a:off x="2069668" y="519790"/>
                                  <a:ext cx="454477" cy="276364"/>
                                </a:xfrm>
                                <a:prstGeom prst="rect">
                                  <a:avLst/>
                                </a:prstGeom>
                              </wps:spPr>
                              <wps:txbx>
                                <w:txbxContent>
                                  <w:p w14:paraId="52132614"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95" name="Rectangle 95"/>
                              <wps:cNvSpPr/>
                              <wps:spPr>
                                <a:xfrm>
                                  <a:off x="115159" y="2492858"/>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A8B5CA"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6" name="Rectangle 96"/>
                              <wps:cNvSpPr/>
                              <wps:spPr>
                                <a:xfrm>
                                  <a:off x="115159" y="2973167"/>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52EF22"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97" name="Rectangle 97"/>
                              <wps:cNvSpPr/>
                              <wps:spPr>
                                <a:xfrm>
                                  <a:off x="1341606" y="2492857"/>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AACC2A5"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8" name="Rectangle 98"/>
                              <wps:cNvSpPr/>
                              <wps:spPr>
                                <a:xfrm>
                                  <a:off x="1341606" y="2973166"/>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0B3FEDE"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g:grpSp>
                          <wps:wsp>
                            <wps:cNvPr id="100" name="Arrow: Left-Right 100"/>
                            <wps:cNvSpPr/>
                            <wps:spPr>
                              <a:xfrm>
                                <a:off x="2508699" y="2179315"/>
                                <a:ext cx="965291" cy="179069"/>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1" name="Group 101"/>
                          <wpg:cNvGrpSpPr/>
                          <wpg:grpSpPr>
                            <a:xfrm>
                              <a:off x="3473989" y="35684"/>
                              <a:ext cx="2831683" cy="4277069"/>
                              <a:chOff x="3473990" y="35684"/>
                              <a:chExt cx="2589854" cy="4323571"/>
                            </a:xfrm>
                          </wpg:grpSpPr>
                          <wps:wsp>
                            <wps:cNvPr id="102" name="Rectangle 102"/>
                            <wps:cNvSpPr/>
                            <wps:spPr>
                              <a:xfrm>
                                <a:off x="3473990" y="930851"/>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4457D10"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03" name="Rectangle 103"/>
                            <wps:cNvSpPr/>
                            <wps:spPr>
                              <a:xfrm>
                                <a:off x="3473990" y="1411160"/>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DBB6BD"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04" name="Rectangle 104"/>
                            <wps:cNvSpPr/>
                            <wps:spPr>
                              <a:xfrm>
                                <a:off x="3473990" y="35684"/>
                                <a:ext cx="2589854" cy="480309"/>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FE48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wps:txbx>
                            <wps:bodyPr rtlCol="0" anchor="ctr"/>
                          </wps:wsp>
                          <wps:wsp>
                            <wps:cNvPr id="105" name="Rectangle 105"/>
                            <wps:cNvSpPr/>
                            <wps:spPr>
                              <a:xfrm>
                                <a:off x="3589149" y="3490642"/>
                                <a:ext cx="244237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1E0671"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wps:txbx>
                            <wps:bodyPr rtlCol="0" anchor="ctr"/>
                          </wps:wsp>
                          <wps:wsp>
                            <wps:cNvPr id="106" name="TextBox 23"/>
                            <wps:cNvSpPr txBox="1"/>
                            <wps:spPr>
                              <a:xfrm>
                                <a:off x="4709285" y="4051695"/>
                                <a:ext cx="596766" cy="307560"/>
                              </a:xfrm>
                              <a:prstGeom prst="rect">
                                <a:avLst/>
                              </a:prstGeom>
                            </wps:spPr>
                            <wps:txbx>
                              <w:txbxContent>
                                <w:p w14:paraId="4FE9E4FB"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wps:txbx>
                            <wps:bodyPr wrap="square" lIns="0" tIns="0" rIns="0" bIns="0" rtlCol="0">
                              <a:noAutofit/>
                            </wps:bodyPr>
                          </wps:wsp>
                          <wps:wsp>
                            <wps:cNvPr id="108" name="Straight Connector 108"/>
                            <wps:cNvCnPr/>
                            <wps:spPr>
                              <a:xfrm flipH="1">
                                <a:off x="4007231" y="534211"/>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09" name="TextBox 31"/>
                            <wps:cNvSpPr txBox="1"/>
                            <wps:spPr>
                              <a:xfrm>
                                <a:off x="4156217" y="577378"/>
                                <a:ext cx="454477" cy="276364"/>
                              </a:xfrm>
                              <a:prstGeom prst="rect">
                                <a:avLst/>
                              </a:prstGeom>
                            </wps:spPr>
                            <wps:txbx>
                              <w:txbxContent>
                                <w:p w14:paraId="5B025968"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110" name="Rectangle 110"/>
                            <wps:cNvSpPr/>
                            <wps:spPr>
                              <a:xfrm>
                                <a:off x="4847917" y="930850"/>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2CDE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1" name="Rectangle 111"/>
                            <wps:cNvSpPr/>
                            <wps:spPr>
                              <a:xfrm>
                                <a:off x="4847917" y="1411159"/>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4E4D98"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2" name="Straight Connector 112"/>
                            <wps:cNvCnPr/>
                            <wps:spPr>
                              <a:xfrm flipH="1">
                                <a:off x="5394672" y="512308"/>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13" name="TextBox 39"/>
                            <wps:cNvSpPr txBox="1"/>
                            <wps:spPr>
                              <a:xfrm>
                                <a:off x="5543658" y="555475"/>
                                <a:ext cx="454477" cy="276364"/>
                              </a:xfrm>
                              <a:prstGeom prst="rect">
                                <a:avLst/>
                              </a:prstGeom>
                            </wps:spPr>
                            <wps:txbx>
                              <w:txbxContent>
                                <w:p w14:paraId="7F0389A5"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114" name="Rectangle 114"/>
                            <wps:cNvSpPr/>
                            <wps:spPr>
                              <a:xfrm>
                                <a:off x="3589149" y="2528543"/>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C47F72"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5" name="Rectangle 115"/>
                            <wps:cNvSpPr/>
                            <wps:spPr>
                              <a:xfrm>
                                <a:off x="3589149" y="3008852"/>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59FFAC"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6" name="Rectangle 116"/>
                            <wps:cNvSpPr/>
                            <wps:spPr>
                              <a:xfrm>
                                <a:off x="4815596" y="2528542"/>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B2395B"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7" name="Rectangle 117"/>
                            <wps:cNvSpPr/>
                            <wps:spPr>
                              <a:xfrm>
                                <a:off x="4815596" y="3008851"/>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4F4A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8" name="Straight Connector 118"/>
                            <wps:cNvCnPr/>
                            <wps:spPr>
                              <a:xfrm flipH="1">
                                <a:off x="5297881" y="1891469"/>
                                <a:ext cx="158000" cy="637073"/>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119" name="TextBox 22"/>
                        <wps:cNvSpPr txBox="1"/>
                        <wps:spPr>
                          <a:xfrm>
                            <a:off x="1278466" y="1620329"/>
                            <a:ext cx="860695" cy="316210"/>
                          </a:xfrm>
                          <a:prstGeom prst="rect">
                            <a:avLst/>
                          </a:prstGeom>
                        </wps:spPr>
                        <wps:txbx>
                          <w:txbxContent>
                            <w:p w14:paraId="31D7ACA9"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wps:txbx>
                        <wps:bodyPr wrap="square" lIns="0" tIns="0" rIns="0" bIns="0" rtlCol="0">
                          <a:noAutofit/>
                        </wps:bodyPr>
                      </wps:wsp>
                      <wps:wsp>
                        <wps:cNvPr id="120" name="TextBox 22"/>
                        <wps:cNvSpPr txBox="1"/>
                        <wps:spPr>
                          <a:xfrm>
                            <a:off x="3148791" y="1656906"/>
                            <a:ext cx="718970" cy="313473"/>
                          </a:xfrm>
                          <a:prstGeom prst="rect">
                            <a:avLst/>
                          </a:prstGeom>
                        </wps:spPr>
                        <wps:txbx>
                          <w:txbxContent>
                            <w:p w14:paraId="3A079920"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wps:txbx>
                        <wps:bodyPr wrap="square" lIns="0" tIns="0" rIns="0" bIns="0" rtlCol="0">
                          <a:noAutofit/>
                        </wps:bodyPr>
                      </wps:wsp>
                      <wps:wsp>
                        <wps:cNvPr id="121" name="TextBox 22"/>
                        <wps:cNvSpPr txBox="1"/>
                        <wps:spPr>
                          <a:xfrm>
                            <a:off x="4526960" y="1656906"/>
                            <a:ext cx="718970" cy="313473"/>
                          </a:xfrm>
                          <a:prstGeom prst="rect">
                            <a:avLst/>
                          </a:prstGeom>
                        </wps:spPr>
                        <wps:txbx>
                          <w:txbxContent>
                            <w:p w14:paraId="508A3046"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wps:txbx>
                        <wps:bodyPr wrap="square" lIns="0" tIns="0" rIns="0" bIns="0" rtlCol="0">
                          <a:noAutofit/>
                        </wps:bodyPr>
                      </wps:wsp>
                    </wpg:wgp>
                  </a:graphicData>
                </a:graphic>
              </wp:inline>
            </w:drawing>
          </mc:Choice>
          <mc:Fallback>
            <w:pict>
              <v:group w14:anchorId="7BE70E2D" id="Group 6" o:spid="_x0000_s1053" style="width:293pt;height:189pt;mso-position-horizontal-relative:char;mso-position-vertical-relative:line" coordsize="54447,37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eLCQoAANtfAAAOAAAAZHJzL2Uyb0RvYy54bWzsXGuTozYW/b5V+x8of89YD56u8aSSnp3Z&#10;rUqyqZnsD6Bt/KjC4AA99vz7HEkgYRq7jdvtJr3Mhx6DASPp6N5zz73S+x/3m9j6FmX5Ok2mI/qO&#10;jKwomaXzdbKcjv73x6cf/JGVF2EyD+M0iaaj71E++vHDP//xfredRCxdpfE8yiw8JMknu+10tCqK&#10;7WQ8zmeraBPm79JtlODLRZptwgKH2XI8z8Idnr6Jx4wQd7xLs/k2S2dRnuPsR/Xl6IN8/mIRzYr/&#10;LhZ5VFjxdIR3K+TfTP69F3/HH96Hk2UWblfrWfka4QVvsQnXCX5UP+pjWITWQ7Z+9KjNepaleboo&#10;3s3SzThdLNazSLYBraGk0ZrPWfqwlW1ZTnbLre4mdG2jny5+7Oy3b5+z7dft7xl6Yrddoi/kkWjL&#10;fpFtxP94S2svu+y77rJoX1gznOQeo5SgZ2f4jtmEcBzITp2t0POP7put/lXe6di27fnlndyjLnV9&#10;cee4+uHxwevoA/WaeO/fM2s9n468YGQl4QbYkt1l4bhsynPbduwNw8lTbXM5cVyPqV6xOWWewy9p&#10;m+ieettwfKW2cdvjQVD2vs08j6jef7ptx+7sOm4+bbSNXqttzCG+GwAWApOd2sYcP/Aduxo3xh1P&#10;9vjRtsFo5WZe5s+bl19X4TaS0z2fGHz7gJHCwBdYszBZxpGFcxIH8jo9efNJjnl8dOb6gUNdV9wY&#10;TqrpSxl1AuaVDfYJp4ftDSfbLC8+R+nGEh+mowzvIA1d+O2XvMCz0DXVJTjYbauXkJ+K73Ekfi5O&#10;vkQLzFYYDCbvlvY9uosz61sIyxzOZlFSUPXVKpxH6rRD8E+8MH5E3yGP5APFkxfrONbPLh8gfMfj&#10;Z6vHlNfLPpDuQd9MTr2Yujmq7pC/nCaFvnmzTtKs7QExWlX+srq+6iTVNaKXiv39XloyKu2fOHWf&#10;zr/DvGVFfJcqxxUms1UKvzUrMvk8cRWgJ4zhLTDIWzAoLZr4eWD1XAxS7jm25wwgFKDtJwhL99lD&#10;EMIuPzKEtoBSRxBKk2Js4KHRf7YNhKlK4/X8EwyTGOA8W95rO3fn3rmfvNIg1C4b7Kax78r0d7Gb&#10;TA6oAEHv7KbTAllp/c6GLKUOXPTIApXhtmMHjoRPDb22zbhXUZYBvQ1G0X+vz0re20P0uhV6/wBf&#10;/DndW6zJO61ij/MI/CszfISB1lBMA8qI10AxtTkjAbQCGUYGJOCH8ZIhmZfwUM2wzPuXlmKHyH86&#10;yv98CLNoZMX/SUDhERQV1Yes+nBffTCcTFj3JP3poUgXa8mEjQUqSd4NCRoovPKNeqia9OzsoULU&#10;wwIYLhE8EepCljika07geogj5FBx4jluRdErvaCKB543VPr939pQAeVqqL4WWbhergrrLk0SxFVp&#10;Zvk6BACpvktKVaaKqSplREsyLvECF7YfQ0V9x/H8BrNmPg14KUO4HFfI+auj2UezKl4nIgANJ63R&#10;nYjjrB1+inkIy8RlYqQ/hvlK+ew5PpXcJk6qOEdGpGJm5C3B4BkBW3ukd0awdutIr9g/GekpJAuX&#10;JDrkhtZBS2RtkNOE/zjkrEW83v5bmHkx6qUe6HDObIg4wk5ANWENacGlpQLDhe7whI3oCrwad25Q&#10;bEIY0b9WuwygH0ApYk4Vaxj54bVAKcTHQ5fFNYsoFYVzXZbrMyZELCDRsakbSNdhKDJosw3CobiF&#10;53JYTEULr+uwdCj6xhxWoIVaI0DiXJe4G7IPlzIjRkjKkA0/dWUZshmCHwqC98vKUNfNg3RRJ53V&#10;oFw2TYfh1TqmLbFvWLL1uspl0KKe49yl4FX6pZzpxr4M6G1TvitNX5naW7OxTvqRZC4meuuP7g5P&#10;djxWUG5OvHZH4kYDUCSRVhLMDaEca/jLgbkdJKVeB8A9DicCLcRXYgOvxxAiF3QucwMQAxeZZ0nd&#10;aOCBFKK7jWm9EXWTalTNALwVWUjIOM2UCc518n5Gf2Z2wHxHKhRmhK7s/IZMyLMyIVo+6h0P01py&#10;LYjQfreM90pcPq0hs8Dj1G1qyEMtQ1VkcYY89sK1DEx7hN4hUUvlNSRqB3AeEjlUBgJEg0Apo/iy&#10;UBziWVMipNjYC6OXSxpSIwT9iWd19qCGXm31u6NXGtKGcntllz6g99bo1eJcB9sL4lUW/96opkxW&#10;DSty+lOWpbuJ9Uu0KH74IjNi4ssuLFWXfAqLTL2A04bCGLhIakLIFPllfI+wQzz/RCYM7yJfRb7b&#10;8ZzYwFcv4KsXw7KG0GWtRJYSLVGrGnBxQsJHXnVugbusbPbLWhvH9RsyH/PBOX0oMqasWIKoVjKt&#10;a6OBMm6eYIreD2vNuCgwrsRolYww01BU8goPhDShLvx/kQJjSlo0UnGyywSstzzgxHdks14sTBx8&#10;yq19ioZDh8l7I/hqkdRQIkp0+chZnKgOX2pTWiasB/zqCvczSjX6rPGrerI+MnpKtJxax6/OJnfG&#10;b83xVMs8Dt0OikTJE/QnO7nMo2l9hxLnyUsHpBoO/TO/LRozJd1EZo51V9SuqpzBzm3pboz5ZUOV&#10;8987x8o1IPoHYC1NV+kslRAVzqI0vuems2yPiBSJyqwSlL2pZIvB8W1qZ7kW1svOfiv5LEq0/NVS&#10;ySi+NTHLkerZ1lJGrFv2GMrPZBqS21jSLB5khm3IiA8ZcbXBQPsaXQo+da1iRps6LiQshUXP414j&#10;4XqblDjXGZG3ZkKwnOFRThxbGNQsx9OLWW3f9oJyjKTa0ShbuKmCrgqtVHVi/LD5NZ2rcny3Wj2N&#10;yueHjdiMQU5i2Loji6qHcsjp6CoLubn2Q70jO/BsLegv1VLNd0oveiQRX0e/FEuwPvHAXQ7wB3fI&#10;/2/3MTDVYP2Dv5a62/gj1SIneH8X/ujwwJb7vUD3dyiD/n04IQb+OPDHk/yRag27ikHNJOoYgzqO&#10;zV1U6clYBgfN3TZuwx9tTajeHH9sk2up1ufOk2trehdzoBjYjRLsm3rQYUHM1bfywbrIkkP1zwW2&#10;6bWqXKKmeJ1mgAd6LSE+Vn8eOrwBv39vuVbp771Ml1Et19bSZThZIvYs+2v71IEUK32ksr+vid8h&#10;gK/2VVNbxL1+9bJyx/2Ef0v5MoUUdSn8sV8nzHdD776p+R7g3zv4azbbP/ZyMgFkdlDsGsBjRYkv&#10;diQV5aEiF63qQ00GiDq+kE1l7Z/LPeJJwn6ifnTYSQUWCf1zQWHEZUsfTeWk3OOiVip6ixpKsdnJ&#10;4W4WZq+pjgE8ttfxbbHBksCiywhXa2kMFn2sPREr+0QdKkpS2VX3bNVr+u1mxv7NJJGxX+C1xopT&#10;20cmqBwrx0XpymEg5MGaYA/hcqxEmaH4/rjdOF141ag2N2Ol6e9bU1uwO961xsrGFkUBtgZS8+r1&#10;xkpztduNlbSN2EFeIm+pdrsXW9TXj6XVNHvyf/gLAAD//wMAUEsDBBQABgAIAAAAIQBvWjBk3AAA&#10;AAUBAAAPAAAAZHJzL2Rvd25yZXYueG1sTI9BS8NAEIXvgv9hGcGb3cTSGmI2pRT1VARbQbxNk2kS&#10;mp0N2W2S/ntHL/by4PGG977JVpNt1UC9bxwbiGcRKOLClQ1XBj73rw8JKB+QS2wdk4ELeVjltzcZ&#10;pqUb+YOGXaiUlLBP0UAdQpdq7YuaLPqZ64glO7reYhDbV7rscZRy2+rHKFpqiw3LQo0dbWoqTruz&#10;NfA24riexy/D9nTcXL73i/evbUzG3N9N62dQgabwfwy/+IIOuTAd3JlLr1oD8kj4U8kWyVLswcD8&#10;KYlA55m+ps9/AAAA//8DAFBLAQItABQABgAIAAAAIQC2gziS/gAAAOEBAAATAAAAAAAAAAAAAAAA&#10;AAAAAABbQ29udGVudF9UeXBlc10ueG1sUEsBAi0AFAAGAAgAAAAhADj9If/WAAAAlAEAAAsAAAAA&#10;AAAAAAAAAAAALwEAAF9yZWxzLy5yZWxzUEsBAi0AFAAGAAgAAAAhACpfN4sJCgAA218AAA4AAAAA&#10;AAAAAAAAAAAALgIAAGRycy9lMm9Eb2MueG1sUEsBAi0AFAAGAAgAAAAhAG9aMGTcAAAABQEAAA8A&#10;AAAAAAAAAAAAAAAAYwwAAGRycy9kb3ducmV2LnhtbFBLBQYAAAAABAAEAPMAAABsDQAAAAA=&#10;">
                <v:group id="Group 79" o:spid="_x0000_s1054" style="position:absolute;width:54447;height:37161" coordsize="63056,43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55" style="position:absolute;width:34739;height:42770" coordsize="34739,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group id="Group 81" o:spid="_x0000_s1056" style="position:absolute;width:25086;height:42770"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057" style="position:absolute;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6xvQAAANsAAAAPAAAAZHJzL2Rvd25yZXYueG1sRI/LCsIw&#10;EEX3gv8QRnCnqS5UqlFEEERw4eMDhmZsqs2kNNG2f28EweXlPg53tWltKd5U+8Kxgsk4AUGcOV1w&#10;ruB23Y8WIHxA1lg6JgUdedis+70Vpto1fKb3JeQijrBPUYEJoUql9Jkhi37sKuLo3V1tMURZ51LX&#10;2MRxW8ppksykxYIjwWBFO0PZ8/KyEYJ07ibzZvc8mfZYUNk96NUpNRy02yWIQG34h3/tg1awmML3&#10;S/wBcv0BAAD//wMAUEsBAi0AFAAGAAgAAAAhANvh9svuAAAAhQEAABMAAAAAAAAAAAAAAAAAAAAA&#10;AFtDb250ZW50X1R5cGVzXS54bWxQSwECLQAUAAYACAAAACEAWvQsW78AAAAVAQAACwAAAAAAAAAA&#10;AAAAAAAfAQAAX3JlbHMvLnJlbHNQSwECLQAUAAYACAAAACEAoz5usb0AAADbAAAADwAAAAAAAAAA&#10;AAAAAAAHAgAAZHJzL2Rvd25yZXYueG1sUEsFBgAAAAADAAMAtwAAAPECAAAAAA==&#10;" fillcolor="#5b9bd5 [3204]" strokecolor="#1f4d78 [1604]" strokeweight="1pt">
                        <v:textbox>
                          <w:txbxContent>
                            <w:p w14:paraId="6BDE93A3"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83" o:spid="_x0000_s1058" style="position:absolute;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sqwQAAANsAAAAPAAAAZHJzL2Rvd25yZXYueG1sRI/fasIw&#10;FMbvBd8hHGF3Nq0D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MxyyyrBAAAA2wAAAA8AAAAA&#10;AAAAAAAAAAAABwIAAGRycy9kb3ducmV2LnhtbFBLBQYAAAAAAwADALcAAAD1AgAAAAA=&#10;" fillcolor="#5b9bd5 [3204]" strokecolor="#1f4d78 [1604]" strokeweight="1pt">
                        <v:textbox>
                          <w:txbxContent>
                            <w:p w14:paraId="54D2C103"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84" o:spid="_x0000_s1059" style="position:absolute;width:25898;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pxdxQAAANsAAAAPAAAAZHJzL2Rvd25yZXYueG1sRI9Ba8JA&#10;FITvgv9heUJvdaMtElJXkYDgSaha2t5es6/J0uzbmF2TtL/eFQoeh5n5hlmuB1uLjlpvHCuYTRMQ&#10;xIXThksFp+P2MQXhA7LG2jEp+CUP69V4tMRMu55fqTuEUkQI+wwVVCE0mZS+qMiin7qGOHrfrrUY&#10;omxLqVvsI9zWcp4kC2nRcFyosKG8ouLncLEK/sz+afbRf369dcV2l29Sc35f5Eo9TIbNC4hAQ7iH&#10;/9s7rSB9htuX+APk6goAAP//AwBQSwECLQAUAAYACAAAACEA2+H2y+4AAACFAQAAEwAAAAAAAAAA&#10;AAAAAAAAAAAAW0NvbnRlbnRfVHlwZXNdLnhtbFBLAQItABQABgAIAAAAIQBa9CxbvwAAABUBAAAL&#10;AAAAAAAAAAAAAAAAAB8BAABfcmVscy8ucmVsc1BLAQItABQABgAIAAAAIQAkfpxdxQAAANsAAAAP&#10;AAAAAAAAAAAAAAAAAAcCAABkcnMvZG93bnJldi54bWxQSwUGAAAAAAMAAwC3AAAA+QIAAAAA&#10;" fillcolor="#c6c6f7" strokecolor="#1f4d78 [1604]" strokeweight="1pt">
                        <v:textbox>
                          <w:txbxContent>
                            <w:p w14:paraId="3443600A"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v:textbox>
                      </v:rect>
                      <v:rect id="Rectangle 85" o:spid="_x0000_s1060" style="position:absolute;left:1151;top:34549;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jnGxQAAANsAAAAPAAAAZHJzL2Rvd25yZXYueG1sRI9Ba8JA&#10;FITvgv9heUJvdaOlElJXkYDgSaha2t5es6/J0uzbmF2TtL/eFQoeh5n5hlmuB1uLjlpvHCuYTRMQ&#10;xIXThksFp+P2MQXhA7LG2jEp+CUP69V4tMRMu55fqTuEUkQI+wwVVCE0mZS+qMiin7qGOHrfrrUY&#10;omxLqVvsI9zWcp4kC2nRcFyosKG8ouLncLEK/sz+afbRf369dcV2l29Sc35f5Eo9TIbNC4hAQ7iH&#10;/9s7rSB9htuX+APk6goAAP//AwBQSwECLQAUAAYACAAAACEA2+H2y+4AAACFAQAAEwAAAAAAAAAA&#10;AAAAAAAAAAAAW0NvbnRlbnRfVHlwZXNdLnhtbFBLAQItABQABgAIAAAAIQBa9CxbvwAAABUBAAAL&#10;AAAAAAAAAAAAAAAAAB8BAABfcmVscy8ucmVsc1BLAQItABQABgAIAAAAIQBLMjnGxQAAANsAAAAP&#10;AAAAAAAAAAAAAAAAAAcCAABkcnMvZG93bnJldi54bWxQSwUGAAAAAAMAAwC3AAAA+QIAAAAA&#10;" fillcolor="#c6c6f7" strokecolor="#1f4d78 [1604]" strokeweight="1pt">
                        <v:textbox>
                          <w:txbxContent>
                            <w:p w14:paraId="17C83235"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v:textbox>
                      </v:rect>
                      <v:shape id="TextBox 22" o:spid="_x0000_s1061" type="#_x0000_t202" style="position:absolute;left:1151;top:19120;width:14321;height:2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763AD52C"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v:textbox>
                      </v:shape>
                      <v:shape id="TextBox 23" o:spid="_x0000_s1062" type="#_x0000_t202" style="position:absolute;left:12352;top:40160;width:5968;height:3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4A10E27C"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v:textbox>
                      </v:shape>
                      <v:line id="Straight Connector 88" o:spid="_x0000_s1063" style="position:absolute;visibility:visible;mso-wrap-style:square" from="6079,18557" to="8898,24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L2vgAAANsAAAAPAAAAZHJzL2Rvd25yZXYueG1sRE87b8Iw&#10;EN4r8R+sQ2IrlzJQlGIQKg8xVSqQ/RRfkwj7HGITwr+vh0odP33v5XpwVvXchcaLhrdpBoql9KaR&#10;SsPlvH9dgAqRxJD1whqeHGC9Gr0sKTf+Id/cn2KlUoiEnDTUMbY5YihrdhSmvmVJ3I/vHMUEuwpN&#10;R48U7izOsmyOjhpJDTW1/FlzeT3dnQZrsN81ZKvDO27xq6fidqNC68l42HyAijzEf/Gf+2g0LNLY&#10;9CX9AFz9AgAA//8DAFBLAQItABQABgAIAAAAIQDb4fbL7gAAAIUBAAATAAAAAAAAAAAAAAAAAAAA&#10;AABbQ29udGVudF9UeXBlc10ueG1sUEsBAi0AFAAGAAgAAAAhAFr0LFu/AAAAFQEAAAsAAAAAAAAA&#10;AAAAAAAAHwEAAF9yZWxzLy5yZWxzUEsBAi0AFAAGAAgAAAAhAMtocva+AAAA2wAAAA8AAAAAAAAA&#10;AAAAAAAABwIAAGRycy9kb3ducmV2LnhtbFBLBQYAAAAAAwADALcAAADyAgAAAAA=&#10;" strokecolor="#5b9bd5 [3204]" strokeweight="1pt">
                        <v:stroke dashstyle="dash" joinstyle="miter"/>
                      </v:line>
                      <v:line id="Straight Connector 89" o:spid="_x0000_s1064" style="position:absolute;flip:x;visibility:visible;mso-wrap-style:square" from="5332,4985" to="5338,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U+wwwAAANsAAAAPAAAAZHJzL2Rvd25yZXYueG1sRI9Pi8Iw&#10;FMTvwn6H8Bb2punuQWo1yqIIshf/VPH6aJ5NsXkpTdbWb28EweMwM79hZove1uJGra8cK/geJSCI&#10;C6crLhUc8/UwBeEDssbaMSm4k4fF/GMww0y7jvd0O4RSRAj7DBWYEJpMSl8YsuhHriGO3sW1FkOU&#10;bSl1i12E21r+JMlYWqw4LhhsaGmouB7+rYLd8nzcnspdvdqYPpVJ/teZ01ipr8/+dwoiUB/e4Vd7&#10;oxWkE3h+iT9Azh8AAAD//wMAUEsBAi0AFAAGAAgAAAAhANvh9svuAAAAhQEAABMAAAAAAAAAAAAA&#10;AAAAAAAAAFtDb250ZW50X1R5cGVzXS54bWxQSwECLQAUAAYACAAAACEAWvQsW78AAAAVAQAACwAA&#10;AAAAAAAAAAAAAAAfAQAAX3JlbHMvLnJlbHNQSwECLQAUAAYACAAAACEAHglPsMMAAADbAAAADwAA&#10;AAAAAAAAAAAAAAAHAgAAZHJzL2Rvd25yZXYueG1sUEsFBgAAAAADAAMAtwAAAPcCAAAAAA==&#10;" strokecolor="#002060" strokeweight="1pt">
                        <v:stroke joinstyle="miter"/>
                      </v:line>
                      <v:shape id="TextBox 31" o:spid="_x0000_s1065" type="#_x0000_t202" style="position:absolute;left:6822;top:541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14:paraId="04CD7F4D"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91" o:spid="_x0000_s1066" style="position:absolute;left:13739;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3qXxAAAANsAAAAPAAAAZHJzL2Rvd25yZXYueG1sRI9BawIx&#10;FITvBf9DeIVeSs2qVOxqFLEWLJ5cPfT4unlml25eliTV3X9vhEKPw8x8wyxWnW3EhXyoHSsYDTMQ&#10;xKXTNRsFp+PHywxEiMgaG8ekoKcAq+XgYYG5dlc+0KWIRiQIhxwVVDG2uZShrMhiGLqWOHln5y3G&#10;JL2R2uM1wW0jx1k2lRZrTgsVtrSpqPwpfq2C7eu3D/3zu+fxvi8+t19mclobpZ4eu/UcRKQu/of/&#10;2jut4G0E9y/pB8jlDQAA//8DAFBLAQItABQABgAIAAAAIQDb4fbL7gAAAIUBAAATAAAAAAAAAAAA&#10;AAAAAAAAAABbQ29udGVudF9UeXBlc10ueG1sUEsBAi0AFAAGAAgAAAAhAFr0LFu/AAAAFQEAAAsA&#10;AAAAAAAAAAAAAAAAHwEAAF9yZWxzLy5yZWxzUEsBAi0AFAAGAAgAAAAhAM2LepfEAAAA2wAAAA8A&#10;AAAAAAAAAAAAAAAABwIAAGRycy9kb3ducmV2LnhtbFBLBQYAAAAAAwADALcAAAD4AgAAAAA=&#10;" fillcolor="white [3212]" strokecolor="#1f4d78 [1604]" strokeweight="1pt">
                        <v:textbox>
                          <w:txbxContent>
                            <w:p w14:paraId="5A994EB0"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92" o:spid="_x0000_s1067" style="position:absolute;left:13739;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eTgxQAAANsAAAAPAAAAZHJzL2Rvd25yZXYueG1sRI9BawIx&#10;FITvBf9DeEIvpWa7pdKuRpHWgsWTq4cen5tndnHzsiSp7v77Rij0OMzMN8x82dtWXMiHxrGCp0kG&#10;grhyumGj4LD/fHwFESKyxtYxKRgowHIxuptjod2Vd3QpoxEJwqFABXWMXSFlqGqyGCauI07eyXmL&#10;MUlvpPZ4TXDbyjzLptJiw2mhxo7ea6rO5Y9VsH45+jA8fHjOt0P5tf42z4eVUep+3K9mICL18T/8&#10;195oBW853L6kHyAXvwAAAP//AwBQSwECLQAUAAYACAAAACEA2+H2y+4AAACFAQAAEwAAAAAAAAAA&#10;AAAAAAAAAAAAW0NvbnRlbnRfVHlwZXNdLnhtbFBLAQItABQABgAIAAAAIQBa9CxbvwAAABUBAAAL&#10;AAAAAAAAAAAAAAAAAB8BAABfcmVscy8ucmVsc1BLAQItABQABgAIAAAAIQA9WeTgxQAAANsAAAAP&#10;AAAAAAAAAAAAAAAAAAcCAABkcnMvZG93bnJldi54bWxQSwUGAAAAAAMAAwC3AAAA+QIAAAAA&#10;" fillcolor="white [3212]" strokecolor="#1f4d78 [1604]" strokeweight="1pt">
                        <v:textbox>
                          <w:txbxContent>
                            <w:p w14:paraId="466CAC19"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line id="Straight Connector 93" o:spid="_x0000_s1068" style="position:absolute;flip:x;visibility:visible;mso-wrap-style:square" from="19206,4766" to="19213,8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O6HxAAAANsAAAAPAAAAZHJzL2Rvd25yZXYueG1sRI9Ba8JA&#10;FITvBf/D8gRvzUYF0dRVRCmEXmqN0usj+8wGs29Ddpuk/75bKPQ4zMw3zHY/2kb01PnasYJ5koIg&#10;Lp2uuVJwLV6f1yB8QNbYOCYF3+Rhv5s8bTHTbuAP6i+hEhHCPkMFJoQ2k9KXhiz6xLXE0bu7zmKI&#10;squk7nCIcNvIRZqupMWa44LBlo6Gysflyyo4Hz+v77fq3JxyM65lWrwN5rZSajYdDy8gAo3hP/zX&#10;zrWCzRJ+v8QfIHc/AAAA//8DAFBLAQItABQABgAIAAAAIQDb4fbL7gAAAIUBAAATAAAAAAAAAAAA&#10;AAAAAAAAAABbQ29udGVudF9UeXBlc10ueG1sUEsBAi0AFAAGAAgAAAAhAFr0LFu/AAAAFQEAAAsA&#10;AAAAAAAAAAAAAAAAHwEAAF9yZWxzLy5yZWxzUEsBAi0AFAAGAAgAAAAhAPo47ofEAAAA2wAAAA8A&#10;AAAAAAAAAAAAAAAABwIAAGRycy9kb3ducmV2LnhtbFBLBQYAAAAAAwADALcAAAD4AgAAAAA=&#10;" strokecolor="#002060" strokeweight="1pt">
                        <v:stroke joinstyle="miter"/>
                      </v:line>
                      <v:shape id="TextBox 39" o:spid="_x0000_s1069" type="#_x0000_t202" style="position:absolute;left:20696;top:5197;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52132614"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95" o:spid="_x0000_s1070" style="position:absolute;left:1151;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AYvwAAANsAAAAPAAAAZHJzL2Rvd25yZXYueG1sRI/bisIw&#10;FEXfB/yHcATfxlTBWzWKCIII8+DlAw7Nsak2J6WJtv17MyD4uNmXxV5tWluKF9W+cKxgNExAEGdO&#10;F5wruF72v3MQPiBrLB2Tgo48bNa9nxWm2jV8otc55CKOsE9RgQmhSqX0mSGLfugq4ujdXG0xRFnn&#10;UtfYxHFbynGSTKXFgiPBYEU7Q9nj/LQRgnTqRrNm9/gz7bGgsrvTs1Nq0G+3SxCB2vANf9oHrWAx&#10;gf8v8QfI9RsAAP//AwBQSwECLQAUAAYACAAAACEA2+H2y+4AAACFAQAAEwAAAAAAAAAAAAAAAAAA&#10;AAAAW0NvbnRlbnRfVHlwZXNdLnhtbFBLAQItABQABgAIAAAAIQBa9CxbvwAAABUBAAALAAAAAAAA&#10;AAAAAAAAAB8BAABfcmVscy8ucmVsc1BLAQItABQABgAIAAAAIQCpDmAYvwAAANsAAAAPAAAAAAAA&#10;AAAAAAAAAAcCAABkcnMvZG93bnJldi54bWxQSwUGAAAAAAMAAwC3AAAA8wIAAAAA&#10;" fillcolor="#5b9bd5 [3204]" strokecolor="#1f4d78 [1604]" strokeweight="1pt">
                        <v:textbox>
                          <w:txbxContent>
                            <w:p w14:paraId="43A8B5CA"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96" o:spid="_x0000_s1071" style="position:absolute;left:1151;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P5vwQAAANsAAAAPAAAAZHJzL2Rvd25yZXYueG1sRI/NisIw&#10;FIX3A75DuIK7aeosHK2mRQRhEGbhzwNcmmtTbW5KE2379hNBmOXh/HycTTHYRjyp87VjBfMkBUFc&#10;Ol1zpeBy3n8uQfiArLFxTApG8lDkk48NZtr1fKTnKVQijrDPUIEJoc2k9KUhiz5xLXH0rq6zGKLs&#10;Kqk77OO4beRXmi6kxZojwWBLO0Pl/fSwEYJ0HOff/e7+a4ZDTc14o8eo1Gw6bNcgAg3hP/xu/2gF&#10;qwW8vsQfIPM/AAAA//8DAFBLAQItABQABgAIAAAAIQDb4fbL7gAAAIUBAAATAAAAAAAAAAAAAAAA&#10;AAAAAABbQ29udGVudF9UeXBlc10ueG1sUEsBAi0AFAAGAAgAAAAhAFr0LFu/AAAAFQEAAAsAAAAA&#10;AAAAAAAAAAAAHwEAAF9yZWxzLy5yZWxzUEsBAi0AFAAGAAgAAAAhAFnc/m/BAAAA2wAAAA8AAAAA&#10;AAAAAAAAAAAABwIAAGRycy9kb3ducmV2LnhtbFBLBQYAAAAAAwADALcAAAD1AgAAAAA=&#10;" fillcolor="#5b9bd5 [3204]" strokecolor="#1f4d78 [1604]" strokeweight="1pt">
                        <v:textbox>
                          <w:txbxContent>
                            <w:p w14:paraId="3A52EF22"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97" o:spid="_x0000_s1072" style="position:absolute;left:13416;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kd4xQAAANsAAAAPAAAAZHJzL2Rvd25yZXYueG1sRI9BS8NA&#10;FITvQv/D8gpexG6saG3aTShaweKpsQePr9nXTTD7NuyubfLvXUHwOMzMN8y6HGwnzuRD61jB3SwD&#10;QVw73bJRcPh4vX0CESKyxs4xKRgpQFlMrtaYa3fhPZ2raESCcMhRQRNjn0sZ6oYshpnriZN3ct5i&#10;TNIbqT1eEtx2cp5lj9Jiy2mhwZ6eG6q/qm+rYPtw9GG8efE8fx+r3fbT3B82Rqnr6bBZgYg0xP/w&#10;X/tNK1gu4PdL+gGy+AEAAP//AwBQSwECLQAUAAYACAAAACEA2+H2y+4AAACFAQAAEwAAAAAAAAAA&#10;AAAAAAAAAAAAW0NvbnRlbnRfVHlwZXNdLnhtbFBLAQItABQABgAIAAAAIQBa9CxbvwAAABUBAAAL&#10;AAAAAAAAAAAAAAAAAB8BAABfcmVscy8ucmVsc1BLAQItABQABgAIAAAAIQAtLkd4xQAAANsAAAAP&#10;AAAAAAAAAAAAAAAAAAcCAABkcnMvZG93bnJldi54bWxQSwUGAAAAAAMAAwC3AAAA+QIAAAAA&#10;" fillcolor="white [3212]" strokecolor="#1f4d78 [1604]" strokeweight="1pt">
                        <v:textbox>
                          <w:txbxContent>
                            <w:p w14:paraId="1AACC2A5"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98" o:spid="_x0000_s1073" style="position:absolute;left:13416;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dMKwQAAANsAAAAPAAAAZHJzL2Rvd25yZXYueG1sRE/Pa8Iw&#10;FL4P/B/CE3YRTXUoWzWKbA4cnuw8eHxrnmmxeSlJpu1/bw6DHT++36tNZxtxIx9qxwqmkwwEcel0&#10;zUbB6ftz/AoiRGSNjWNS0FOAzXrwtMJcuzsf6VZEI1IIhxwVVDG2uZShrMhimLiWOHEX5y3GBL2R&#10;2uM9hdtGzrJsIS3WnBoqbOm9ovJa/FoFu/mPD/3ow/Ps0Bdfu7N5OW2NUs/DbrsEEamL/+I/914r&#10;eEtj05f0A+T6AQAA//8DAFBLAQItABQABgAIAAAAIQDb4fbL7gAAAIUBAAATAAAAAAAAAAAAAAAA&#10;AAAAAABbQ29udGVudF9UeXBlc10ueG1sUEsBAi0AFAAGAAgAAAAhAFr0LFu/AAAAFQEAAAsAAAAA&#10;AAAAAAAAAAAAHwEAAF9yZWxzLy5yZWxzUEsBAi0AFAAGAAgAAAAhAFyx0wrBAAAA2wAAAA8AAAAA&#10;AAAAAAAAAAAABwIAAGRycy9kb3ducmV2LnhtbFBLBQYAAAAAAwADALcAAAD1AgAAAAA=&#10;" fillcolor="white [3212]" strokecolor="#1f4d78 [1604]" strokeweight="1pt">
                        <v:textbox>
                          <w:txbxContent>
                            <w:p w14:paraId="70B3FEDE"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group>
                    <v:shape id="Arrow: Left-Right 100" o:spid="_x0000_s1074" type="#_x0000_t69" style="position:absolute;left:25086;top:21793;width:9653;height:1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2yAwgAAANwAAAAPAAAAZHJzL2Rvd25yZXYueG1sRI9Bb8Iw&#10;DIXvk/gPkZF2Gyk7sKkjoAkJaYgThR9gGtN2a5yShND9e3yYtNuz/Pz5veV6dL3KFGLn2cB8VoAi&#10;rr3tuDFwOm5f3kHFhGyx90wGfinCejV5WmJp/Z0PlKvUKIFwLNFAm9JQah3rlhzGmR+IZXfxwWGS&#10;MTTaBrwL3PX6tSgW2mHH8qHFgTYt1T/VzQnlmiv8vvZ7/7aLl5Dn+RxQG/M8HT8/QCUa07/57/rL&#10;SvxC4ksZUaBXDwAAAP//AwBQSwECLQAUAAYACAAAACEA2+H2y+4AAACFAQAAEwAAAAAAAAAAAAAA&#10;AAAAAAAAW0NvbnRlbnRfVHlwZXNdLnhtbFBLAQItABQABgAIAAAAIQBa9CxbvwAAABUBAAALAAAA&#10;AAAAAAAAAAAAAB8BAABfcmVscy8ucmVsc1BLAQItABQABgAIAAAAIQAzd2yAwgAAANwAAAAPAAAA&#10;AAAAAAAAAAAAAAcCAABkcnMvZG93bnJldi54bWxQSwUGAAAAAAMAAwC3AAAA9gIAAAAA&#10;" adj="2003" fillcolor="#5b9bd5 [3204]" strokecolor="#1f4d78 [1604]" strokeweight="1pt"/>
                  </v:group>
                  <v:group id="Group 101" o:spid="_x0000_s1075" style="position:absolute;left:34739;top:356;width:28317;height:42771" coordorigin="34739,356"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076" style="position:absolute;left:34739;top:930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1lwwAAANwAAAAPAAAAZHJzL2Rvd25yZXYueG1sRE9NawIx&#10;EL0X/A9hCr1IzbqilK1RRC1UenL10ON0M80u3UyWJNXdf2+EQm/zeJ+zXPe2FRfyoXGsYDrJQBBX&#10;TjdsFJxPb88vIEJE1tg6JgUDBVivRg9LLLS78pEuZTQihXAoUEEdY1dIGaqaLIaJ64gT9+28xZig&#10;N1J7vKZw28o8yxbSYsOpocaOtjVVP+WvVbCff/kwjHee84+hPOw/zey8MUo9PfabVxCR+vgv/nO/&#10;6zQ/y+H+TLpArm4AAAD//wMAUEsBAi0AFAAGAAgAAAAhANvh9svuAAAAhQEAABMAAAAAAAAAAAAA&#10;AAAAAAAAAFtDb250ZW50X1R5cGVzXS54bWxQSwECLQAUAAYACAAAACEAWvQsW78AAAAVAQAACwAA&#10;AAAAAAAAAAAAAAAfAQAAX3JlbHMvLnJlbHNQSwECLQAUAAYACAAAACEAGQWNZcMAAADcAAAADwAA&#10;AAAAAAAAAAAAAAAHAgAAZHJzL2Rvd25yZXYueG1sUEsFBgAAAAADAAMAtwAAAPcCAAAAAA==&#10;" fillcolor="white [3212]" strokecolor="#1f4d78 [1604]" strokeweight="1pt">
                      <v:textbox>
                        <w:txbxContent>
                          <w:p w14:paraId="44457D10"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03" o:spid="_x0000_s1077" style="position:absolute;left:34739;top:14111;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Sj+wwAAANwAAAAPAAAAZHJzL2Rvd25yZXYueG1sRE9NawIx&#10;EL0X/A9hhF6KZqtUZGsUaS1UPLnuweN0M80u3UyWJNXdf98IQm/zeJ+z2vS2FRfyoXGs4HmagSCu&#10;nG7YKChPH5MliBCRNbaOScFAATbr0cMKc+2ufKRLEY1IIRxyVFDH2OVShqomi2HqOuLEfTtvMSbo&#10;jdQerynctnKWZQtpseHUUGNHbzVVP8WvVbB7+fJheHr3PDsMxX53NvNya5R6HPfbVxCR+vgvvrs/&#10;dZqfzeH2TLpArv8AAAD//wMAUEsBAi0AFAAGAAgAAAAhANvh9svuAAAAhQEAABMAAAAAAAAAAAAA&#10;AAAAAAAAAFtDb250ZW50X1R5cGVzXS54bWxQSwECLQAUAAYACAAAACEAWvQsW78AAAAVAQAACwAA&#10;AAAAAAAAAAAAAAAfAQAAX3JlbHMvLnJlbHNQSwECLQAUAAYACAAAACEAdkko/sMAAADcAAAADwAA&#10;AAAAAAAAAAAAAAAHAgAAZHJzL2Rvd25yZXYueG1sUEsFBgAAAAADAAMAtwAAAPcCAAAAAA==&#10;" fillcolor="white [3212]" strokecolor="#1f4d78 [1604]" strokeweight="1pt">
                      <v:textbox>
                        <w:txbxContent>
                          <w:p w14:paraId="38DBB6BD"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04" o:spid="_x0000_s1078" style="position:absolute;left:34739;top:356;width:2589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ozTxAAAANwAAAAPAAAAZHJzL2Rvd25yZXYueG1sRE9Na8JA&#10;EL0L/odlhN7qxlZEoqtIQPBUqFqqtzE7TZZmZ9PsNkn99a5Q8DaP9znLdW8r0VLjjWMFk3ECgjh3&#10;2nCh4HjYPs9B+ICssXJMCv7Iw3o1HCwx1a7jd2r3oRAxhH2KCsoQ6lRKn5dk0Y9dTRy5L9dYDBE2&#10;hdQNdjHcVvIlSWbSouHYUGJNWUn59/7XKriat9fJqTtfPtp8u8s2c/PzOcuUehr1mwWIQH14iP/d&#10;Ox3nJ1O4PxMvkKsbAAAA//8DAFBLAQItABQABgAIAAAAIQDb4fbL7gAAAIUBAAATAAAAAAAAAAAA&#10;AAAAAAAAAABbQ29udGVudF9UeXBlc10ueG1sUEsBAi0AFAAGAAgAAAAhAFr0LFu/AAAAFQEAAAsA&#10;AAAAAAAAAAAAAAAAHwEAAF9yZWxzLy5yZWxzUEsBAi0AFAAGAAgAAAAhALVOjNPEAAAA3AAAAA8A&#10;AAAAAAAAAAAAAAAABwIAAGRycy9kb3ducmV2LnhtbFBLBQYAAAAAAwADALcAAAD4AgAAAAA=&#10;" fillcolor="#c6c6f7" strokecolor="#1f4d78 [1604]" strokeweight="1pt">
                      <v:textbox>
                        <w:txbxContent>
                          <w:p w14:paraId="5FFE48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v:textbox>
                    </v:rect>
                    <v:rect id="Rectangle 105" o:spid="_x0000_s1079" style="position:absolute;left:35891;top:34906;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IxAAAANwAAAAPAAAAZHJzL2Rvd25yZXYueG1sRE9Na8JA&#10;EL0L/odlhN7qxhZFoqtIQPBUqFqqtzE7TZZmZ9PsNkn99a5Q8DaP9znLdW8r0VLjjWMFk3ECgjh3&#10;2nCh4HjYPs9B+ICssXJMCv7Iw3o1HCwx1a7jd2r3oRAxhH2KCsoQ6lRKn5dk0Y9dTRy5L9dYDBE2&#10;hdQNdjHcVvIlSWbSouHYUGJNWUn59/7XKriat9fJqTtfPtp8u8s2c/PzOcuUehr1mwWIQH14iP/d&#10;Ox3nJ1O4PxMvkKsbAAAA//8DAFBLAQItABQABgAIAAAAIQDb4fbL7gAAAIUBAAATAAAAAAAAAAAA&#10;AAAAAAAAAABbQ29udGVudF9UeXBlc10ueG1sUEsBAi0AFAAGAAgAAAAhAFr0LFu/AAAAFQEAAAsA&#10;AAAAAAAAAAAAAAAAHwEAAF9yZWxzLy5yZWxzUEsBAi0AFAAGAAgAAAAhANoCKUjEAAAA3AAAAA8A&#10;AAAAAAAAAAAAAAAABwIAAGRycy9kb3ducmV2LnhtbFBLBQYAAAAAAwADALcAAAD4AgAAAAA=&#10;" fillcolor="#c6c6f7" strokecolor="#1f4d78 [1604]" strokeweight="1pt">
                      <v:textbox>
                        <w:txbxContent>
                          <w:p w14:paraId="391E0671"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v:textbox>
                    </v:rect>
                    <v:shape id="TextBox 23" o:spid="_x0000_s1080" type="#_x0000_t202" style="position:absolute;left:47092;top:4051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4FE9E4FB"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v:textbox>
                    </v:shape>
                    <v:line id="Straight Connector 108" o:spid="_x0000_s1081" style="position:absolute;flip:x;visibility:visible;mso-wrap-style:square" from="40072,5342" to="40078,9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UtXxAAAANwAAAAPAAAAZHJzL2Rvd25yZXYueG1sRI9PawIx&#10;EMXvhX6HMAVvNWkPIqtRRCmIF61/8Dpsppulm8mySd312zsHobcZ3pv3fjNfDqFRN+pSHdnCx9iA&#10;Ii6jq7mycD59vU9BpYzssIlMFu6UYLl4fZlj4WLP33Q75kpJCKcCLfic20LrVHoKmMaxJRbtJ3YB&#10;s6xdpV2HvYSHRn8aM9EBa5YGjy2tPZW/x79g4bC+nveX6tBstn6YanPa9f4ysXb0NqxmoDIN+d/8&#10;vN46wTdCK8/IBHrxAAAA//8DAFBLAQItABQABgAIAAAAIQDb4fbL7gAAAIUBAAATAAAAAAAAAAAA&#10;AAAAAAAAAABbQ29udGVudF9UeXBlc10ueG1sUEsBAi0AFAAGAAgAAAAhAFr0LFu/AAAAFQEAAAsA&#10;AAAAAAAAAAAAAAAAHwEAAF9yZWxzLy5yZWxzUEsBAi0AFAAGAAgAAAAhAI9pS1fEAAAA3AAAAA8A&#10;AAAAAAAAAAAAAAAABwIAAGRycy9kb3ducmV2LnhtbFBLBQYAAAAAAwADALcAAAD4AgAAAAA=&#10;" strokecolor="#002060" strokeweight="1pt">
                      <v:stroke joinstyle="miter"/>
                    </v:line>
                    <v:shape id="TextBox 31" o:spid="_x0000_s1082" type="#_x0000_t202" style="position:absolute;left:41562;top:5773;width:4544;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ywgAAANwAAAAPAAAAZHJzL2Rvd25yZXYueG1sRE9NawIx&#10;EL0L/ocwQm+a6EF0axQRhUJBum4PPU43425wM1k3qa7/vhEKvc3jfc5q07tG3KgL1rOG6USBIC69&#10;sVxp+CwO4wWIEJENNp5Jw4MCbNbDwQoz4++c0+0UK5FCOGSooY6xzaQMZU0Ow8S3xIk7+85hTLCr&#10;pOnwnsJdI2dKzaVDy6mhxpZ2NZWX04/TsP3ifG+vx++P/Jzbolgqfp9ftH4Z9dtXEJH6+C/+c7+Z&#10;NF8t4flMukCufwEAAP//AwBQSwECLQAUAAYACAAAACEA2+H2y+4AAACFAQAAEwAAAAAAAAAAAAAA&#10;AAAAAAAAW0NvbnRlbnRfVHlwZXNdLnhtbFBLAQItABQABgAIAAAAIQBa9CxbvwAAABUBAAALAAAA&#10;AAAAAAAAAAAAAB8BAABfcmVscy8ucmVsc1BLAQItABQABgAIAAAAIQDw5PhywgAAANwAAAAPAAAA&#10;AAAAAAAAAAAAAAcCAABkcnMvZG93bnJldi54bWxQSwUGAAAAAAMAAwC3AAAA9gIAAAAA&#10;" filled="f" stroked="f">
                      <v:textbox inset="0,0,0,0">
                        <w:txbxContent>
                          <w:p w14:paraId="5B025968"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110" o:spid="_x0000_s1083" style="position:absolute;left:48479;top:930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3uzxwAAANwAAAAPAAAAZHJzL2Rvd25yZXYueG1sRI9PS8NA&#10;EMXvgt9hGcGLtJsK1hC7LSKIYvHQv+ht2B2TYHY2ZNck9dM7h4K3Gd6b936zWI2+UT11sQ5sYDbN&#10;QBHb4GouDex3z5McVEzIDpvAZOBEEVbLy4sFFi4MvKF+m0olIRwLNFCl1BZaR1uRxzgNLbFoX6Hz&#10;mGTtSu06HCTcN/o2y+baY83SUGFLTxXZ7+2PN3D/8etOw6fdv70cbd4f4vr97mZtzPXV+PgAKtGY&#10;/s3n61cn+DPBl2dkAr38AwAA//8DAFBLAQItABQABgAIAAAAIQDb4fbL7gAAAIUBAAATAAAAAAAA&#10;AAAAAAAAAAAAAABbQ29udGVudF9UeXBlc10ueG1sUEsBAi0AFAAGAAgAAAAhAFr0LFu/AAAAFQEA&#10;AAsAAAAAAAAAAAAAAAAAHwEAAF9yZWxzLy5yZWxzUEsBAi0AFAAGAAgAAAAhAGvXe7PHAAAA3AAA&#10;AA8AAAAAAAAAAAAAAAAABwIAAGRycy9kb3ducmV2LnhtbFBLBQYAAAAAAwADALcAAAD7AgAAAAA=&#10;" fillcolor="#f4b083 [1941]" strokecolor="#1f4d78 [1604]" strokeweight="1pt">
                      <v:textbox>
                        <w:txbxContent>
                          <w:p w14:paraId="042CDE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11" o:spid="_x0000_s1084" style="position:absolute;left:48479;top:1411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94oxQAAANwAAAAPAAAAZHJzL2Rvd25yZXYueG1sRE9Na8JA&#10;EL0L/Q/LFHqRuknBKtFVSqG0KB6qVvQ27E6T0OxsyG6T6K93hUJv83ifM1/2thItNb50rCAdJSCI&#10;tTMl5wr2u7fHKQgfkA1WjknBmTwsF3eDOWbGdfxJ7TbkIoawz1BBEUKdSel1QRb9yNXEkft2jcUQ&#10;YZNL02AXw20ln5LkWVosOTYUWNNrQfpn+2sVTI4Xc+5Oer96P+hp++XXm/FwrdTDff8yAxGoD//i&#10;P/eHifPTFG7PxAvk4goAAP//AwBQSwECLQAUAAYACAAAACEA2+H2y+4AAACFAQAAEwAAAAAAAAAA&#10;AAAAAAAAAAAAW0NvbnRlbnRfVHlwZXNdLnhtbFBLAQItABQABgAIAAAAIQBa9CxbvwAAABUBAAAL&#10;AAAAAAAAAAAAAAAAAB8BAABfcmVscy8ucmVsc1BLAQItABQABgAIAAAAIQAEm94oxQAAANwAAAAP&#10;AAAAAAAAAAAAAAAAAAcCAABkcnMvZG93bnJldi54bWxQSwUGAAAAAAMAAwC3AAAA+QIAAAAA&#10;" fillcolor="#f4b083 [1941]" strokecolor="#1f4d78 [1604]" strokeweight="1pt">
                      <v:textbox>
                        <w:txbxContent>
                          <w:p w14:paraId="484E4D98"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line id="Straight Connector 112" o:spid="_x0000_s1085" style="position:absolute;flip:x;visibility:visible;mso-wrap-style:square" from="53946,5123" to="53952,9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OpgwQAAANwAAAAPAAAAZHJzL2Rvd25yZXYueG1sRE9Ni8Iw&#10;EL0v+B/CCN7WVA8i1VikIogXXa14HZqxKTaT0kTb/febhYW9zeN9zjobbCPe1PnasYLZNAFBXDpd&#10;c6WguO4/lyB8QNbYOCYF3+Qh24w+1phq1/MXvS+hEjGEfYoKTAhtKqUvDVn0U9cSR+7hOoshwq6S&#10;usM+httGzpNkIS3WHBsMtpQbKp+Xl1Vwzu/F6Vadm93BDEuZXI+9uS2UmoyH7QpEoCH8i//cBx3n&#10;z+bw+0y8QG5+AAAA//8DAFBLAQItABQABgAIAAAAIQDb4fbL7gAAAIUBAAATAAAAAAAAAAAAAAAA&#10;AAAAAABbQ29udGVudF9UeXBlc10ueG1sUEsBAi0AFAAGAAgAAAAhAFr0LFu/AAAAFQEAAAsAAAAA&#10;AAAAAAAAAAAAHwEAAF9yZWxzLy5yZWxzUEsBAi0AFAAGAAgAAAAhAGtY6mDBAAAA3AAAAA8AAAAA&#10;AAAAAAAAAAAABwIAAGRycy9kb3ducmV2LnhtbFBLBQYAAAAAAwADALcAAAD1AgAAAAA=&#10;" strokecolor="#002060" strokeweight="1pt">
                      <v:stroke joinstyle="miter"/>
                    </v:line>
                    <v:shape id="TextBox 39" o:spid="_x0000_s1086" type="#_x0000_t202" style="position:absolute;left:55436;top:5554;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lFwwAAANwAAAAPAAAAZHJzL2Rvd25yZXYueG1sRE9Na8JA&#10;EL0X+h+WKXhrNi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FNVZRcMAAADcAAAADwAA&#10;AAAAAAAAAAAAAAAHAgAAZHJzL2Rvd25yZXYueG1sUEsFBgAAAAADAAMAtwAAAPcCAAAAAA==&#10;" filled="f" stroked="f">
                      <v:textbox inset="0,0,0,0">
                        <w:txbxContent>
                          <w:p w14:paraId="7F0389A5"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114" o:spid="_x0000_s1087" style="position:absolute;left:35891;top:25285;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SZXwwAAANwAAAAPAAAAZHJzL2Rvd25yZXYueG1sRE9NawIx&#10;EL0X/A9hCr2UmlWrlNUoYi1YPLl66HG6GbNLN5MlSXX33xuh0Ns83ucsVp1txIV8qB0rGA0zEMSl&#10;0zUbBafjx8sbiBCRNTaOSUFPAVbLwcMCc+2ufKBLEY1IIRxyVFDF2OZShrIii2HoWuLEnZ23GBP0&#10;RmqP1xRuGznOspm0WHNqqLClTUXlT/FrFWyn3z70z++ex/u++Nx+mclpbZR6euzWcxCRuvgv/nPv&#10;dJo/eoX7M+kCubwBAAD//wMAUEsBAi0AFAAGAAgAAAAhANvh9svuAAAAhQEAABMAAAAAAAAAAAAA&#10;AAAAAAAAAFtDb250ZW50X1R5cGVzXS54bWxQSwECLQAUAAYACAAAACEAWvQsW78AAAAVAQAACwAA&#10;AAAAAAAAAAAAAAAfAQAAX3JlbHMvLnJlbHNQSwECLQAUAAYACAAAACEAfHkmV8MAAADcAAAADwAA&#10;AAAAAAAAAAAAAAAHAgAAZHJzL2Rvd25yZXYueG1sUEsFBgAAAAADAAMAtwAAAPcCAAAAAA==&#10;" fillcolor="white [3212]" strokecolor="#1f4d78 [1604]" strokeweight="1pt">
                      <v:textbox>
                        <w:txbxContent>
                          <w:p w14:paraId="45C47F72"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15" o:spid="_x0000_s1088" style="position:absolute;left:35891;top:3008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YPMwwAAANwAAAAPAAAAZHJzL2Rvd25yZXYueG1sRE9NawIx&#10;EL0L/ocwhV5KzapYytYoohaUntzuocfpZppdupksSdTdf28KBW/zeJ+zXPe2FRfyoXGsYDrJQBBX&#10;TjdsFJSf78+vIEJE1tg6JgUDBVivxqMl5tpd+USXIhqRQjjkqKCOsculDFVNFsPEdcSJ+3HeYkzQ&#10;G6k9XlO4beUsy16kxYZTQ40dbWuqfouzVbBffPswPO08zz6G4rj/MvNyY5R6fOg3byAi9fEu/ncf&#10;dJo/XcDfM+kCuboBAAD//wMAUEsBAi0AFAAGAAgAAAAhANvh9svuAAAAhQEAABMAAAAAAAAAAAAA&#10;AAAAAAAAAFtDb250ZW50X1R5cGVzXS54bWxQSwECLQAUAAYACAAAACEAWvQsW78AAAAVAQAACwAA&#10;AAAAAAAAAAAAAAAfAQAAX3JlbHMvLnJlbHNQSwECLQAUAAYACAAAACEAEzWDzMMAAADcAAAADwAA&#10;AAAAAAAAAAAAAAAHAgAAZHJzL2Rvd25yZXYueG1sUEsFBgAAAAADAAMAtwAAAPcCAAAAAA==&#10;" fillcolor="white [3212]" strokecolor="#1f4d78 [1604]" strokeweight="1pt">
                      <v:textbox>
                        <w:txbxContent>
                          <w:p w14:paraId="1E59FFAC"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16" o:spid="_x0000_s1089" style="position:absolute;left:48155;top:25285;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ZcxQAAANwAAAAPAAAAZHJzL2Rvd25yZXYueG1sRE9Na8JA&#10;EL0L/odlBC9SNxa0El2lFEpF6UGr0t6G3TEJzc6G7JpEf323UOhtHu9zluvOlqKh2heOFUzGCQhi&#10;7UzBmYLjx+vDHIQPyAZLx6TgRh7Wq35vialxLe+pOYRMxBD2KSrIQ6hSKb3OyaIfu4o4chdXWwwR&#10;1pk0NbYx3JbyMUlm0mLBsSHHil5y0t+Hq1Xw9Hk3t/ZLH7dvZz1vTn73Ph3tlBoOuucFiEBd+Bf/&#10;uTcmzp/M4PeZeIFc/QAAAP//AwBQSwECLQAUAAYACAAAACEA2+H2y+4AAACFAQAAEwAAAAAAAAAA&#10;AAAAAAAAAAAAW0NvbnRlbnRfVHlwZXNdLnhtbFBLAQItABQABgAIAAAAIQBa9CxbvwAAABUBAAAL&#10;AAAAAAAAAAAAAAAAAB8BAABfcmVscy8ucmVsc1BLAQItABQABgAIAAAAIQCLckZcxQAAANwAAAAP&#10;AAAAAAAAAAAAAAAAAAcCAABkcnMvZG93bnJldi54bWxQSwUGAAAAAAMAAwC3AAAA+QIAAAAA&#10;" fillcolor="#f4b083 [1941]" strokecolor="#1f4d78 [1604]" strokeweight="1pt">
                      <v:textbox>
                        <w:txbxContent>
                          <w:p w14:paraId="7DB2395B"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17" o:spid="_x0000_s1090" style="position:absolute;left:48155;top:3008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uPHxQAAANwAAAAPAAAAZHJzL2Rvd25yZXYueG1sRE9Na8JA&#10;EL0L/odlBC9SNxasEl2lFEpF6UGr0t6G3TEJzc6G7JpEf323UOhtHu9zluvOlqKh2heOFUzGCQhi&#10;7UzBmYLjx+vDHIQPyAZLx6TgRh7Wq35vialxLe+pOYRMxBD2KSrIQ6hSKb3OyaIfu4o4chdXWwwR&#10;1pk0NbYx3JbyMUmepMWCY0OOFb3kpL8PV6tg9nk3t/ZLH7dvZz1vTn73Ph3tlBoOuucFiEBd+Bf/&#10;uTcmzp/M4PeZeIFc/QAAAP//AwBQSwECLQAUAAYACAAAACEA2+H2y+4AAACFAQAAEwAAAAAAAAAA&#10;AAAAAAAAAAAAW0NvbnRlbnRfVHlwZXNdLnhtbFBLAQItABQABgAIAAAAIQBa9CxbvwAAABUBAAAL&#10;AAAAAAAAAAAAAAAAAB8BAABfcmVscy8ucmVsc1BLAQItABQABgAIAAAAIQDkPuPHxQAAANwAAAAP&#10;AAAAAAAAAAAAAAAAAAcCAABkcnMvZG93bnJldi54bWxQSwUGAAAAAAMAAwC3AAAA+QIAAAAA&#10;" fillcolor="#f4b083 [1941]" strokecolor="#1f4d78 [1604]" strokeweight="1pt">
                      <v:textbox>
                        <w:txbxContent>
                          <w:p w14:paraId="394F4A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line id="Straight Connector 118" o:spid="_x0000_s1091" style="position:absolute;flip:x;visibility:visible;mso-wrap-style:square" from="52978,18914" to="54558,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y7xwAAANwAAAAPAAAAZHJzL2Rvd25yZXYueG1sRI9BT8JA&#10;EIXvJP6HzZhwIbIFE6KVhRgTQI6AHryN3aGtdGfr7kKrv545mHibyXvz3jfzZe8adaEQa88GJuMM&#10;FHHhbc2lgbfD6u4BVEzIFhvPZOCHIiwXN4M55tZ3vKPLPpVKQjjmaKBKqc21jkVFDuPYt8SiHX1w&#10;mGQNpbYBOwl3jZ5m2Uw7rFkaKmzppaLitD87A5tuu9bfX+fTx+ZxOwv374fP4+jXmOFt//wEKlGf&#10;/s1/169W8CdCK8/IBHpxBQAA//8DAFBLAQItABQABgAIAAAAIQDb4fbL7gAAAIUBAAATAAAAAAAA&#10;AAAAAAAAAAAAAABbQ29udGVudF9UeXBlc10ueG1sUEsBAi0AFAAGAAgAAAAhAFr0LFu/AAAAFQEA&#10;AAsAAAAAAAAAAAAAAAAAHwEAAF9yZWxzLy5yZWxzUEsBAi0AFAAGAAgAAAAhANOdrLvHAAAA3AAA&#10;AA8AAAAAAAAAAAAAAAAABwIAAGRycy9kb3ducmV2LnhtbFBLBQYAAAAAAwADALcAAAD7AgAAAAA=&#10;" strokecolor="#5b9bd5 [3204]" strokeweight="1pt">
                      <v:stroke dashstyle="dash" joinstyle="miter"/>
                    </v:line>
                  </v:group>
                </v:group>
                <v:shape id="TextBox 22" o:spid="_x0000_s1092" type="#_x0000_t202" style="position:absolute;left:12784;top:16203;width:8607;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31D7ACA9"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v:textbox>
                </v:shape>
                <v:shape id="TextBox 22" o:spid="_x0000_s1093" type="#_x0000_t202" style="position:absolute;left:31487;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14:paraId="3A079920"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v:textbox>
                </v:shape>
                <v:shape id="TextBox 22" o:spid="_x0000_s1094" type="#_x0000_t202" style="position:absolute;left:45269;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508A3046"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v:textbox>
                </v:shape>
                <w10:anchorlock/>
              </v:group>
            </w:pict>
          </mc:Fallback>
        </mc:AlternateContent>
      </w:r>
    </w:p>
    <w:p w14:paraId="33411DA3" w14:textId="766195B1" w:rsidR="00BC1767" w:rsidRPr="0040719B" w:rsidRDefault="00BC1767" w:rsidP="00B907E3">
      <w:pPr>
        <w:spacing w:after="120"/>
        <w:jc w:val="both"/>
        <w:rPr>
          <w:rFonts w:ascii="Arial" w:hAnsi="Arial" w:cs="Arial"/>
          <w:sz w:val="20"/>
          <w:szCs w:val="20"/>
          <w:lang w:val="en-GB"/>
        </w:rPr>
      </w:pPr>
      <w:r w:rsidRPr="0040719B">
        <w:rPr>
          <w:rFonts w:ascii="Arial" w:hAnsi="Arial" w:cs="Arial"/>
          <w:sz w:val="20"/>
          <w:szCs w:val="20"/>
          <w:lang w:val="en-GB"/>
        </w:rPr>
        <w:t xml:space="preserve">                </w:t>
      </w:r>
      <w:r w:rsidR="001175C0" w:rsidRPr="0040719B">
        <w:rPr>
          <w:rFonts w:ascii="Arial" w:hAnsi="Arial" w:cs="Arial"/>
          <w:sz w:val="20"/>
          <w:szCs w:val="20"/>
          <w:lang w:val="en-GB"/>
        </w:rPr>
        <w:t xml:space="preserve"> </w:t>
      </w:r>
      <w:r w:rsidRPr="0040719B">
        <w:rPr>
          <w:rFonts w:ascii="Arial" w:hAnsi="Arial" w:cs="Arial"/>
          <w:sz w:val="20"/>
          <w:szCs w:val="20"/>
          <w:lang w:val="en-GB"/>
        </w:rPr>
        <w:t xml:space="preserve"> </w:t>
      </w:r>
      <w:r w:rsidR="001175C0" w:rsidRPr="0040719B">
        <w:rPr>
          <w:rFonts w:ascii="Arial" w:hAnsi="Arial" w:cs="Arial"/>
          <w:sz w:val="20"/>
          <w:szCs w:val="20"/>
          <w:lang w:val="en-GB"/>
        </w:rPr>
        <w:t>a)</w:t>
      </w:r>
      <w:r w:rsidRPr="0040719B">
        <w:rPr>
          <w:rFonts w:ascii="Arial" w:hAnsi="Arial" w:cs="Arial"/>
          <w:sz w:val="20"/>
          <w:szCs w:val="20"/>
          <w:lang w:val="en-GB"/>
        </w:rPr>
        <w:t xml:space="preserve"> Single-protocol                          </w:t>
      </w:r>
      <w:r w:rsidR="001175C0" w:rsidRPr="0040719B">
        <w:rPr>
          <w:rFonts w:ascii="Arial" w:hAnsi="Arial" w:cs="Arial"/>
          <w:sz w:val="20"/>
          <w:szCs w:val="20"/>
          <w:lang w:val="en-GB"/>
        </w:rPr>
        <w:t xml:space="preserve">                                             b) Dual-protocol</w:t>
      </w:r>
    </w:p>
    <w:p w14:paraId="18B88C9B" w14:textId="7327D5DF" w:rsidR="001175C0" w:rsidRPr="0040719B" w:rsidRDefault="001175C0" w:rsidP="001175C0">
      <w:pPr>
        <w:spacing w:before="120" w:after="120"/>
        <w:jc w:val="center"/>
        <w:rPr>
          <w:rFonts w:ascii="Arial" w:hAnsi="Arial" w:cs="Arial"/>
          <w:b/>
          <w:bCs/>
          <w:lang w:val="en-GB"/>
        </w:rPr>
      </w:pPr>
      <w:r w:rsidRPr="0040719B">
        <w:rPr>
          <w:rFonts w:ascii="Arial" w:hAnsi="Arial" w:cs="Arial"/>
          <w:b/>
          <w:bCs/>
          <w:lang w:val="en-GB"/>
        </w:rPr>
        <w:t xml:space="preserve">Figure 5 Single-protocol </w:t>
      </w:r>
      <w:r w:rsidR="00453A3B">
        <w:rPr>
          <w:rFonts w:ascii="Arial" w:hAnsi="Arial" w:cs="Arial"/>
          <w:b/>
          <w:bCs/>
          <w:lang w:val="en-GB"/>
        </w:rPr>
        <w:t>vs.</w:t>
      </w:r>
      <w:r w:rsidRPr="0040719B">
        <w:rPr>
          <w:rFonts w:ascii="Arial" w:hAnsi="Arial" w:cs="Arial"/>
          <w:b/>
          <w:bCs/>
          <w:lang w:val="en-GB"/>
        </w:rPr>
        <w:t xml:space="preserve"> Dual-Protocol for inter-DU mobility</w:t>
      </w:r>
    </w:p>
    <w:p w14:paraId="691B182A" w14:textId="02DCFDA0" w:rsidR="00AE1777" w:rsidRPr="0040719B" w:rsidRDefault="003624AF" w:rsidP="00B907E3">
      <w:pPr>
        <w:spacing w:after="120"/>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he two methods are further explained below.</w:t>
      </w:r>
    </w:p>
    <w:p w14:paraId="3A9A3610" w14:textId="2CE2F63D" w:rsidR="00AE1777" w:rsidRPr="0040719B" w:rsidRDefault="001175C0" w:rsidP="00F814D4">
      <w:pPr>
        <w:pStyle w:val="ListParagraph"/>
        <w:numPr>
          <w:ilvl w:val="0"/>
          <w:numId w:val="50"/>
        </w:numPr>
        <w:spacing w:after="120"/>
        <w:jc w:val="both"/>
        <w:rPr>
          <w:rFonts w:ascii="Arial" w:hAnsi="Arial" w:cs="Arial"/>
        </w:rPr>
      </w:pPr>
      <w:r w:rsidRPr="0040719B">
        <w:rPr>
          <w:rFonts w:ascii="Arial" w:hAnsi="Arial" w:cs="Arial"/>
        </w:rPr>
        <w:t>Single Protocol: From UE side, single</w:t>
      </w:r>
      <w:r w:rsidR="006C0973" w:rsidRPr="0040719B">
        <w:rPr>
          <w:rFonts w:ascii="Arial" w:hAnsi="Arial" w:cs="Arial"/>
        </w:rPr>
        <w:t xml:space="preserve"> </w:t>
      </w:r>
      <w:r w:rsidRPr="0040719B">
        <w:rPr>
          <w:rFonts w:ascii="Arial" w:hAnsi="Arial" w:cs="Arial"/>
        </w:rPr>
        <w:t xml:space="preserve">protocol of one MAC entity and one set of RLC entities is associated </w:t>
      </w:r>
      <w:r w:rsidR="00325D3D">
        <w:rPr>
          <w:rFonts w:ascii="Arial" w:hAnsi="Arial" w:cs="Arial"/>
        </w:rPr>
        <w:t>with</w:t>
      </w:r>
      <w:r w:rsidRPr="0040719B">
        <w:rPr>
          <w:rFonts w:ascii="Arial" w:hAnsi="Arial" w:cs="Arial"/>
        </w:rPr>
        <w:t xml:space="preserve"> the serving cell. Before cell switch, the single protocol is associated </w:t>
      </w:r>
      <w:r w:rsidR="00A2375F">
        <w:rPr>
          <w:rFonts w:ascii="Arial" w:hAnsi="Arial" w:cs="Arial"/>
        </w:rPr>
        <w:t>with</w:t>
      </w:r>
      <w:r w:rsidRPr="0040719B">
        <w:rPr>
          <w:rFonts w:ascii="Arial" w:hAnsi="Arial" w:cs="Arial"/>
        </w:rPr>
        <w:t xml:space="preserve"> the source cell/DU and is associated </w:t>
      </w:r>
      <w:r w:rsidR="00C2229D">
        <w:rPr>
          <w:rFonts w:ascii="Arial" w:hAnsi="Arial" w:cs="Arial"/>
        </w:rPr>
        <w:t>with</w:t>
      </w:r>
      <w:r w:rsidRPr="0040719B">
        <w:rPr>
          <w:rFonts w:ascii="Arial" w:hAnsi="Arial" w:cs="Arial"/>
        </w:rPr>
        <w:t xml:space="preserve"> the target cell/DU after cell switching. </w:t>
      </w:r>
    </w:p>
    <w:p w14:paraId="4277B714" w14:textId="214BC3DF" w:rsidR="006C0973" w:rsidRPr="0040719B" w:rsidRDefault="006C0973" w:rsidP="00F814D4">
      <w:pPr>
        <w:pStyle w:val="ListParagraph"/>
        <w:numPr>
          <w:ilvl w:val="0"/>
          <w:numId w:val="50"/>
        </w:numPr>
        <w:spacing w:after="120"/>
        <w:jc w:val="both"/>
        <w:rPr>
          <w:rFonts w:ascii="Arial" w:hAnsi="Arial" w:cs="Arial"/>
        </w:rPr>
      </w:pPr>
      <w:r w:rsidRPr="0040719B">
        <w:rPr>
          <w:rFonts w:ascii="Arial" w:hAnsi="Arial" w:cs="Arial"/>
        </w:rPr>
        <w:t>Dual Protocols: Frome UE side, dual protocols</w:t>
      </w:r>
      <w:r w:rsidR="00364BBC">
        <w:rPr>
          <w:rFonts w:ascii="Arial" w:hAnsi="Arial" w:cs="Arial"/>
        </w:rPr>
        <w:t>,</w:t>
      </w:r>
      <w:r w:rsidRPr="0040719B">
        <w:rPr>
          <w:rFonts w:ascii="Arial" w:hAnsi="Arial" w:cs="Arial"/>
        </w:rPr>
        <w:t xml:space="preserve"> each protocol comprising one MAC entity and one set of RLC entities</w:t>
      </w:r>
      <w:r w:rsidR="00364BBC">
        <w:rPr>
          <w:rFonts w:ascii="Arial" w:hAnsi="Arial" w:cs="Arial"/>
        </w:rPr>
        <w:t>,</w:t>
      </w:r>
      <w:r w:rsidRPr="0040719B">
        <w:rPr>
          <w:rFonts w:ascii="Arial" w:hAnsi="Arial" w:cs="Arial"/>
        </w:rPr>
        <w:t xml:space="preserve"> are associated </w:t>
      </w:r>
      <w:r w:rsidR="00364BBC">
        <w:rPr>
          <w:rFonts w:ascii="Arial" w:hAnsi="Arial" w:cs="Arial"/>
        </w:rPr>
        <w:t>with</w:t>
      </w:r>
      <w:r w:rsidRPr="0040719B">
        <w:rPr>
          <w:rFonts w:ascii="Arial" w:hAnsi="Arial" w:cs="Arial"/>
        </w:rPr>
        <w:t xml:space="preserve"> the source cell/DU and target cell/DU respectively. Only one single protocol is </w:t>
      </w:r>
      <w:r w:rsidRPr="0040719B">
        <w:rPr>
          <w:rFonts w:ascii="Arial" w:hAnsi="Arial" w:cs="Arial"/>
        </w:rPr>
        <w:lastRenderedPageBreak/>
        <w:t>active</w:t>
      </w:r>
      <w:r w:rsidR="00570BAA">
        <w:rPr>
          <w:rFonts w:ascii="Arial" w:hAnsi="Arial" w:cs="Arial"/>
        </w:rPr>
        <w:t>ly</w:t>
      </w:r>
      <w:r w:rsidRPr="0040719B">
        <w:rPr>
          <w:rFonts w:ascii="Arial" w:hAnsi="Arial" w:cs="Arial"/>
        </w:rPr>
        <w:t xml:space="preserve"> in use. Before cell switching, the protocol </w:t>
      </w:r>
      <w:r w:rsidR="00F814D4" w:rsidRPr="0040719B">
        <w:rPr>
          <w:rFonts w:ascii="Arial" w:hAnsi="Arial" w:cs="Arial"/>
        </w:rPr>
        <w:t xml:space="preserve">associated to the source cell/DU is in use; after cell switching, the protocol associated to the target cell/DU is in use. </w:t>
      </w:r>
    </w:p>
    <w:p w14:paraId="77EC7DA2" w14:textId="753C8968" w:rsidR="00434603" w:rsidRPr="0040719B" w:rsidRDefault="00F814D4" w:rsidP="00F814D4">
      <w:pPr>
        <w:spacing w:after="120"/>
        <w:jc w:val="both"/>
        <w:rPr>
          <w:rFonts w:ascii="Arial" w:hAnsi="Arial" w:cs="Arial"/>
          <w:sz w:val="20"/>
          <w:szCs w:val="20"/>
          <w:lang w:val="en-GB"/>
        </w:rPr>
      </w:pPr>
      <w:r w:rsidRPr="0040719B">
        <w:rPr>
          <w:rFonts w:ascii="Arial" w:hAnsi="Arial" w:cs="Arial"/>
          <w:sz w:val="20"/>
          <w:szCs w:val="20"/>
          <w:lang w:val="en-GB"/>
        </w:rPr>
        <w:t>The single protocol</w:t>
      </w:r>
      <w:r w:rsidR="00570BAA">
        <w:rPr>
          <w:rFonts w:ascii="Arial" w:hAnsi="Arial" w:cs="Arial"/>
          <w:sz w:val="20"/>
          <w:szCs w:val="20"/>
          <w:lang w:val="en-GB"/>
        </w:rPr>
        <w:t xml:space="preserve"> method</w:t>
      </w:r>
      <w:r w:rsidRPr="0040719B">
        <w:rPr>
          <w:rFonts w:ascii="Arial" w:hAnsi="Arial" w:cs="Arial"/>
          <w:sz w:val="20"/>
          <w:szCs w:val="20"/>
          <w:lang w:val="en-GB"/>
        </w:rPr>
        <w:t xml:space="preserve"> is considered as the basic solution for inter-DU mobility. MAC reset and RLC re-establishment are always required for cell switching. The issue of frequent packet loss can’t be avoided. Further optimization should be considered, just as mentioned </w:t>
      </w:r>
      <w:r w:rsidR="001F5644">
        <w:rPr>
          <w:rFonts w:ascii="Arial" w:hAnsi="Arial" w:cs="Arial"/>
          <w:sz w:val="20"/>
          <w:szCs w:val="20"/>
          <w:lang w:val="en-GB"/>
        </w:rPr>
        <w:t>P</w:t>
      </w:r>
      <w:r w:rsidRPr="0040719B">
        <w:rPr>
          <w:rFonts w:ascii="Arial" w:hAnsi="Arial" w:cs="Arial"/>
          <w:sz w:val="20"/>
          <w:szCs w:val="20"/>
          <w:lang w:val="en-GB"/>
        </w:rPr>
        <w:t xml:space="preserve">roposal 11. The dual protocol </w:t>
      </w:r>
      <w:r w:rsidR="00087846">
        <w:rPr>
          <w:rFonts w:ascii="Arial" w:hAnsi="Arial" w:cs="Arial"/>
          <w:sz w:val="20"/>
          <w:szCs w:val="20"/>
          <w:lang w:val="en-GB"/>
        </w:rPr>
        <w:t xml:space="preserve">method </w:t>
      </w:r>
      <w:r w:rsidRPr="0040719B">
        <w:rPr>
          <w:rFonts w:ascii="Arial" w:hAnsi="Arial" w:cs="Arial"/>
          <w:sz w:val="20"/>
          <w:szCs w:val="20"/>
          <w:lang w:val="en-GB"/>
        </w:rPr>
        <w:t xml:space="preserve">is considered as a further optimization, which can further reduce the mobility latency. In dual protocol, the MAC entity and the RLC entities can be prepared upon reception of the reconfiguration message. </w:t>
      </w:r>
      <w:r w:rsidR="00A409A5" w:rsidRPr="0040719B">
        <w:rPr>
          <w:rFonts w:ascii="Arial" w:hAnsi="Arial" w:cs="Arial"/>
          <w:sz w:val="20"/>
          <w:szCs w:val="20"/>
          <w:lang w:val="en-GB"/>
        </w:rPr>
        <w:t xml:space="preserve">UE can use the protocol associated to the target cell immediately upon reception of the cell switch command. Furthermore, the architecture of dual protocol is the same as split bearer. It allows that possibility to avoid RLC re-establishment and MAC reset when UE is switched back and forth between the source cell and the target cell. Considering the UP process for dual protocol is similar as split-bearer, there is not additional requirement on UE capability. UE which is capable of supporting split-bearer is able to support dual protocol directly. </w:t>
      </w:r>
    </w:p>
    <w:p w14:paraId="19FC1DC9" w14:textId="60B475AD" w:rsidR="00C94BDD" w:rsidRPr="0040719B" w:rsidRDefault="00A409A5" w:rsidP="00A409A5">
      <w:pPr>
        <w:spacing w:after="120"/>
        <w:jc w:val="both"/>
        <w:rPr>
          <w:rFonts w:ascii="Arial" w:hAnsi="Arial" w:cs="Arial"/>
          <w:b/>
          <w:bCs/>
          <w:sz w:val="20"/>
          <w:szCs w:val="20"/>
          <w:lang w:val="en-GB"/>
        </w:rPr>
      </w:pPr>
      <w:bookmarkStart w:id="5" w:name="_Hlk110588814"/>
      <w:r w:rsidRPr="0040719B">
        <w:rPr>
          <w:rFonts w:ascii="Arial" w:hAnsi="Arial" w:cs="Arial"/>
          <w:b/>
          <w:bCs/>
          <w:sz w:val="20"/>
          <w:szCs w:val="20"/>
          <w:lang w:val="en-GB"/>
        </w:rPr>
        <w:t xml:space="preserve">Proposal 12: RAN2 consider both the solutions of single protocol and dual protocols for </w:t>
      </w:r>
      <w:r w:rsidR="00C94BDD" w:rsidRPr="0040719B">
        <w:rPr>
          <w:rFonts w:ascii="Arial" w:hAnsi="Arial" w:cs="Arial"/>
          <w:b/>
          <w:bCs/>
          <w:sz w:val="20"/>
          <w:szCs w:val="20"/>
          <w:lang w:val="en-GB"/>
        </w:rPr>
        <w:t xml:space="preserve">L1/L2-based </w:t>
      </w:r>
      <w:r w:rsidRPr="0040719B">
        <w:rPr>
          <w:rFonts w:ascii="Arial" w:hAnsi="Arial" w:cs="Arial"/>
          <w:b/>
          <w:bCs/>
          <w:sz w:val="20"/>
          <w:szCs w:val="20"/>
          <w:lang w:val="en-GB"/>
        </w:rPr>
        <w:t>inter-DU mobility</w:t>
      </w:r>
      <w:r w:rsidR="00C94BDD" w:rsidRPr="0040719B">
        <w:rPr>
          <w:rFonts w:ascii="Arial" w:hAnsi="Arial" w:cs="Arial"/>
          <w:b/>
          <w:bCs/>
          <w:sz w:val="20"/>
          <w:szCs w:val="20"/>
          <w:lang w:val="en-GB"/>
        </w:rPr>
        <w:t xml:space="preserve">. </w:t>
      </w:r>
    </w:p>
    <w:p w14:paraId="38B12803" w14:textId="172E6FC0" w:rsidR="00C94BDD" w:rsidRPr="0040719B" w:rsidRDefault="00C94BDD" w:rsidP="004077CC">
      <w:pPr>
        <w:pStyle w:val="ListParagraph"/>
        <w:numPr>
          <w:ilvl w:val="0"/>
          <w:numId w:val="51"/>
        </w:numPr>
        <w:spacing w:after="120"/>
        <w:jc w:val="both"/>
        <w:rPr>
          <w:rFonts w:ascii="Arial" w:hAnsi="Arial" w:cs="Arial"/>
          <w:b/>
          <w:bCs/>
        </w:rPr>
      </w:pPr>
      <w:r w:rsidRPr="0040719B">
        <w:rPr>
          <w:rFonts w:ascii="Arial" w:hAnsi="Arial" w:cs="Arial"/>
          <w:b/>
          <w:bCs/>
        </w:rPr>
        <w:t>Single protocol: single protocol of one MAC entity and one set of RLC entities is associated to the serving cell from UE aspect.</w:t>
      </w:r>
    </w:p>
    <w:p w14:paraId="2A7F7B59" w14:textId="7A2F285A" w:rsidR="00C91108" w:rsidRPr="0040719B" w:rsidRDefault="00C94BDD" w:rsidP="007C5E9D">
      <w:pPr>
        <w:pStyle w:val="ListParagraph"/>
        <w:numPr>
          <w:ilvl w:val="0"/>
          <w:numId w:val="51"/>
        </w:numPr>
        <w:spacing w:after="120"/>
        <w:jc w:val="both"/>
        <w:rPr>
          <w:rFonts w:ascii="Arial" w:hAnsi="Arial" w:cs="Arial"/>
          <w:b/>
          <w:bCs/>
        </w:rPr>
      </w:pPr>
      <w:r w:rsidRPr="0040719B">
        <w:rPr>
          <w:rFonts w:ascii="Arial" w:hAnsi="Arial" w:cs="Arial"/>
          <w:b/>
          <w:bCs/>
        </w:rPr>
        <w:t xml:space="preserve">Dual Protocols: dual protocols with each protocol comprising one MAC entity and one set of RLC entities are associated to the source cell/DU and target cell/DU respectively from UE aspect. </w:t>
      </w:r>
    </w:p>
    <w:bookmarkEnd w:id="5"/>
    <w:p w14:paraId="0E35054B" w14:textId="7BF79746" w:rsidR="00A07E02" w:rsidRPr="0040719B" w:rsidRDefault="00A07E02" w:rsidP="00B600AB">
      <w:pPr>
        <w:pStyle w:val="Heading1"/>
        <w:overflowPunct w:val="0"/>
        <w:autoSpaceDE w:val="0"/>
        <w:autoSpaceDN w:val="0"/>
        <w:adjustRightInd w:val="0"/>
        <w:spacing w:before="0" w:after="120"/>
        <w:rPr>
          <w:rFonts w:eastAsia="新細明體" w:cs="Arial"/>
        </w:rPr>
      </w:pPr>
      <w:r w:rsidRPr="0040719B">
        <w:rPr>
          <w:rFonts w:eastAsia="新細明體" w:cs="Arial"/>
        </w:rPr>
        <w:t>Conclusion</w:t>
      </w:r>
    </w:p>
    <w:bookmarkEnd w:id="0"/>
    <w:bookmarkEnd w:id="1"/>
    <w:p w14:paraId="74C186AA" w14:textId="35B90FC1" w:rsidR="009D77BC" w:rsidRPr="0040719B" w:rsidRDefault="009D77BC" w:rsidP="00025A52">
      <w:pPr>
        <w:spacing w:after="120"/>
        <w:rPr>
          <w:rFonts w:ascii="Arial" w:hAnsi="Arial" w:cs="Arial"/>
          <w:sz w:val="20"/>
          <w:szCs w:val="20"/>
          <w:lang w:val="en-GB"/>
        </w:rPr>
      </w:pPr>
      <w:r w:rsidRPr="0040719B">
        <w:rPr>
          <w:rFonts w:ascii="Arial" w:hAnsi="Arial" w:cs="Arial"/>
          <w:sz w:val="20"/>
          <w:szCs w:val="20"/>
          <w:lang w:val="en-GB"/>
        </w:rPr>
        <w:t>We have the following observations:</w:t>
      </w:r>
    </w:p>
    <w:p w14:paraId="636BAFCB" w14:textId="77777777" w:rsidR="0040719B" w:rsidRPr="0040719B" w:rsidRDefault="0040719B" w:rsidP="0040719B">
      <w:pPr>
        <w:spacing w:before="120" w:after="120"/>
        <w:jc w:val="both"/>
        <w:rPr>
          <w:rFonts w:ascii="Arial" w:hAnsi="Arial" w:cs="Arial"/>
          <w:b/>
          <w:bCs/>
          <w:i/>
          <w:iCs/>
          <w:sz w:val="20"/>
          <w:szCs w:val="20"/>
          <w:lang w:val="en-GB"/>
        </w:rPr>
      </w:pPr>
      <w:r w:rsidRPr="0040719B">
        <w:rPr>
          <w:rFonts w:ascii="Arial" w:hAnsi="Arial" w:cs="Arial"/>
          <w:b/>
          <w:bCs/>
          <w:i/>
          <w:iCs/>
          <w:sz w:val="20"/>
          <w:szCs w:val="20"/>
          <w:lang w:val="en-GB"/>
        </w:rPr>
        <w:t>Observation 1: In Rel-16 CHO, after CHO execution, UE may not be able to switch back to source cell or to other candidate cells without another RRC reconfiguration.</w:t>
      </w:r>
    </w:p>
    <w:p w14:paraId="75354DB5" w14:textId="77777777" w:rsidR="0040719B" w:rsidRPr="0040719B" w:rsidRDefault="0040719B" w:rsidP="0040719B">
      <w:pPr>
        <w:spacing w:before="120" w:after="120"/>
        <w:jc w:val="both"/>
        <w:rPr>
          <w:rFonts w:ascii="Arial" w:hAnsi="Arial" w:cs="Arial"/>
          <w:b/>
          <w:bCs/>
          <w:i/>
          <w:iCs/>
          <w:sz w:val="20"/>
          <w:szCs w:val="20"/>
          <w:lang w:val="en-GB"/>
        </w:rPr>
      </w:pPr>
      <w:r w:rsidRPr="0040719B">
        <w:rPr>
          <w:rFonts w:ascii="Arial" w:hAnsi="Arial" w:cs="Arial"/>
          <w:b/>
          <w:bCs/>
          <w:i/>
          <w:iCs/>
          <w:sz w:val="20"/>
          <w:szCs w:val="20"/>
          <w:lang w:val="en-GB"/>
        </w:rPr>
        <w:t>Observation 2:</w:t>
      </w:r>
      <w:r w:rsidRPr="0040719B">
        <w:rPr>
          <w:rFonts w:ascii="Arial" w:hAnsi="Arial" w:cs="Arial"/>
          <w:b/>
          <w:bCs/>
          <w:i/>
          <w:iCs/>
          <w:sz w:val="20"/>
          <w:szCs w:val="20"/>
          <w:lang w:val="en-GB"/>
        </w:rPr>
        <w:tab/>
        <w:t>Rel-17 unified TCI framework does not support mobility; if used for Rel-18 inter-cell mobility, new signalling to trigger cell switch needs to be introduced.</w:t>
      </w:r>
    </w:p>
    <w:p w14:paraId="1A168940" w14:textId="77777777" w:rsidR="00982C60" w:rsidRPr="0040719B" w:rsidRDefault="00982C60" w:rsidP="00982C60">
      <w:pPr>
        <w:spacing w:before="120" w:after="120"/>
        <w:jc w:val="both"/>
        <w:rPr>
          <w:rFonts w:ascii="Arial" w:hAnsi="Arial" w:cs="Arial"/>
          <w:b/>
          <w:bCs/>
          <w:i/>
          <w:iCs/>
          <w:sz w:val="20"/>
          <w:szCs w:val="20"/>
          <w:lang w:val="en-GB"/>
        </w:rPr>
      </w:pPr>
      <w:r w:rsidRPr="0040719B">
        <w:rPr>
          <w:rFonts w:ascii="Arial" w:hAnsi="Arial" w:cs="Arial"/>
          <w:b/>
          <w:bCs/>
          <w:i/>
          <w:iCs/>
          <w:sz w:val="20"/>
          <w:szCs w:val="20"/>
          <w:lang w:val="en-GB"/>
        </w:rPr>
        <w:t>Observation 3:</w:t>
      </w:r>
      <w:r w:rsidRPr="0040719B">
        <w:rPr>
          <w:rFonts w:ascii="Arial" w:hAnsi="Arial" w:cs="Arial"/>
          <w:b/>
          <w:bCs/>
          <w:i/>
          <w:iCs/>
          <w:sz w:val="20"/>
          <w:szCs w:val="20"/>
          <w:lang w:val="en-GB"/>
        </w:rPr>
        <w:tab/>
        <w:t>L1 enhancements needed for Rel-18 mobility depend on the dynamic switch mechanism.</w:t>
      </w:r>
    </w:p>
    <w:p w14:paraId="179E33B6" w14:textId="77777777" w:rsidR="009D77BC" w:rsidRPr="00982C60" w:rsidRDefault="009D77BC" w:rsidP="00025A52">
      <w:pPr>
        <w:spacing w:after="120"/>
        <w:rPr>
          <w:rFonts w:ascii="Arial" w:hAnsi="Arial" w:cs="Arial"/>
          <w:sz w:val="20"/>
          <w:szCs w:val="20"/>
          <w:lang w:val="en-GB"/>
        </w:rPr>
      </w:pPr>
    </w:p>
    <w:p w14:paraId="711005D4" w14:textId="55BA45D0" w:rsidR="00025A52" w:rsidRPr="0040719B" w:rsidRDefault="00025A52" w:rsidP="00025A52">
      <w:pPr>
        <w:spacing w:after="120"/>
        <w:rPr>
          <w:rFonts w:ascii="Arial" w:hAnsi="Arial" w:cs="Arial"/>
          <w:sz w:val="20"/>
          <w:szCs w:val="20"/>
          <w:lang w:val="en-GB"/>
        </w:rPr>
      </w:pPr>
      <w:r w:rsidRPr="0040719B">
        <w:rPr>
          <w:rFonts w:ascii="Arial" w:hAnsi="Arial" w:cs="Arial"/>
          <w:sz w:val="20"/>
          <w:szCs w:val="20"/>
          <w:lang w:val="en-GB"/>
        </w:rPr>
        <w:t>It is proposed to discuss and decide on the following proposals:</w:t>
      </w:r>
    </w:p>
    <w:p w14:paraId="5398CD1D" w14:textId="77777777" w:rsidR="0040719B" w:rsidRPr="0040719B" w:rsidRDefault="0040719B" w:rsidP="0040719B">
      <w:pPr>
        <w:spacing w:after="120"/>
        <w:jc w:val="both"/>
        <w:rPr>
          <w:rFonts w:ascii="Arial" w:hAnsi="Arial" w:cs="Arial"/>
          <w:b/>
          <w:bCs/>
          <w:sz w:val="20"/>
          <w:szCs w:val="20"/>
          <w:lang w:val="en-GB"/>
        </w:rPr>
      </w:pPr>
      <w:r w:rsidRPr="0040719B">
        <w:rPr>
          <w:rFonts w:ascii="Arial" w:hAnsi="Arial" w:cs="Arial"/>
          <w:b/>
          <w:bCs/>
          <w:sz w:val="20"/>
          <w:szCs w:val="20"/>
          <w:lang w:val="en-GB"/>
        </w:rPr>
        <w:t>Proposal 1: The basic L1/L2-based inter-cell mobility procedure is comprised of pre-configuration of candidate cell(s), early synchronization towards the candidate cell(s), and fast cell switch by L1/L2 signalling.</w:t>
      </w:r>
    </w:p>
    <w:p w14:paraId="0BDDAA5C" w14:textId="77777777" w:rsidR="0040719B" w:rsidRPr="0040719B" w:rsidRDefault="0040719B" w:rsidP="0040719B">
      <w:pPr>
        <w:spacing w:after="120"/>
        <w:jc w:val="both"/>
        <w:rPr>
          <w:rFonts w:ascii="Arial" w:hAnsi="Arial" w:cs="Arial"/>
          <w:b/>
          <w:bCs/>
          <w:sz w:val="20"/>
          <w:szCs w:val="20"/>
          <w:lang w:val="en-GB"/>
        </w:rPr>
      </w:pPr>
      <w:r w:rsidRPr="0040719B">
        <w:rPr>
          <w:rFonts w:ascii="Arial" w:hAnsi="Arial" w:cs="Arial"/>
          <w:b/>
          <w:bCs/>
          <w:sz w:val="20"/>
          <w:szCs w:val="20"/>
          <w:lang w:val="en-GB"/>
        </w:rPr>
        <w:t xml:space="preserve">Proposal 2: Consider Rel-17 “additional PCI” as the baseline RRC modelling for candidate cells in Rel-18 L1/L2-based inter-cell mobility, at least for intra-DU operation. </w:t>
      </w:r>
    </w:p>
    <w:p w14:paraId="66DA8D5F" w14:textId="5418A4DE" w:rsidR="0040719B" w:rsidRPr="0040719B" w:rsidRDefault="0040719B" w:rsidP="0040719B">
      <w:pPr>
        <w:spacing w:after="120"/>
        <w:jc w:val="both"/>
        <w:rPr>
          <w:rFonts w:ascii="Arial" w:hAnsi="Arial" w:cs="Arial"/>
          <w:b/>
          <w:bCs/>
          <w:sz w:val="20"/>
          <w:szCs w:val="20"/>
          <w:lang w:val="en-GB"/>
        </w:rPr>
      </w:pPr>
      <w:r w:rsidRPr="0040719B">
        <w:rPr>
          <w:rFonts w:ascii="Arial" w:hAnsi="Arial" w:cs="Arial"/>
          <w:b/>
          <w:bCs/>
          <w:sz w:val="20"/>
          <w:szCs w:val="20"/>
          <w:lang w:val="en-GB"/>
        </w:rPr>
        <w:t>Proposal 3: If reconfiguration is needed upon L1/L2-based mobility, candidates are modelled at cell-group level. Signalling optimization can be further studied.</w:t>
      </w:r>
    </w:p>
    <w:p w14:paraId="4FABE394" w14:textId="77777777" w:rsidR="00F55043" w:rsidRPr="0040719B" w:rsidRDefault="00F55043" w:rsidP="00F55043">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4: Cell switch in L1/L2-based inter-cell mobility is triggered by MAC CE. </w:t>
      </w:r>
    </w:p>
    <w:p w14:paraId="7BAD4F64" w14:textId="7ADC1DF6" w:rsidR="00F55043" w:rsidRPr="0040719B" w:rsidRDefault="00F55043" w:rsidP="00F55043">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5: If candidate cells are modelled as </w:t>
      </w:r>
      <w:r w:rsidR="00451FC5">
        <w:rPr>
          <w:rFonts w:ascii="Arial" w:hAnsi="Arial" w:cs="Arial"/>
          <w:b/>
          <w:bCs/>
          <w:sz w:val="20"/>
          <w:szCs w:val="20"/>
          <w:lang w:val="en-GB"/>
        </w:rPr>
        <w:t>“</w:t>
      </w:r>
      <w:r w:rsidRPr="0040719B">
        <w:rPr>
          <w:rFonts w:ascii="Arial" w:hAnsi="Arial" w:cs="Arial"/>
          <w:b/>
          <w:bCs/>
          <w:sz w:val="20"/>
          <w:szCs w:val="20"/>
          <w:lang w:val="en-GB"/>
        </w:rPr>
        <w:t>additional</w:t>
      </w:r>
      <w:r w:rsidR="009F1760">
        <w:rPr>
          <w:rFonts w:ascii="Arial" w:hAnsi="Arial" w:cs="Arial"/>
          <w:b/>
          <w:bCs/>
          <w:sz w:val="20"/>
          <w:szCs w:val="20"/>
          <w:lang w:val="en-GB"/>
        </w:rPr>
        <w:t xml:space="preserve"> </w:t>
      </w:r>
      <w:r w:rsidRPr="0040719B">
        <w:rPr>
          <w:rFonts w:ascii="Arial" w:hAnsi="Arial" w:cs="Arial"/>
          <w:b/>
          <w:bCs/>
          <w:sz w:val="20"/>
          <w:szCs w:val="20"/>
          <w:lang w:val="en-GB"/>
        </w:rPr>
        <w:t>PCI</w:t>
      </w:r>
      <w:r w:rsidR="00451FC5">
        <w:rPr>
          <w:rFonts w:ascii="Arial" w:hAnsi="Arial" w:cs="Arial"/>
          <w:b/>
          <w:bCs/>
          <w:sz w:val="20"/>
          <w:szCs w:val="20"/>
          <w:lang w:val="en-GB"/>
        </w:rPr>
        <w:t>”</w:t>
      </w:r>
      <w:r w:rsidRPr="0040719B">
        <w:rPr>
          <w:rFonts w:ascii="Arial" w:hAnsi="Arial" w:cs="Arial"/>
          <w:b/>
          <w:bCs/>
          <w:sz w:val="20"/>
          <w:szCs w:val="20"/>
          <w:lang w:val="en-GB"/>
        </w:rPr>
        <w:t>, UE performs only necessary reconfiguration upon L1/L2-triggered cell switch.</w:t>
      </w:r>
    </w:p>
    <w:p w14:paraId="65D0E273" w14:textId="77777777" w:rsidR="007B61A2" w:rsidRPr="0040719B" w:rsidRDefault="007B61A2" w:rsidP="007B61A2">
      <w:pPr>
        <w:spacing w:before="120" w:after="120"/>
        <w:jc w:val="both"/>
        <w:rPr>
          <w:rFonts w:ascii="Arial" w:hAnsi="Arial" w:cs="Arial"/>
          <w:b/>
          <w:bCs/>
          <w:sz w:val="20"/>
          <w:szCs w:val="20"/>
          <w:lang w:val="en-GB"/>
        </w:rPr>
      </w:pPr>
      <w:r w:rsidRPr="0040719B">
        <w:rPr>
          <w:rFonts w:ascii="Arial" w:hAnsi="Arial" w:cs="Arial"/>
          <w:b/>
          <w:bCs/>
          <w:sz w:val="20"/>
          <w:szCs w:val="20"/>
          <w:lang w:val="en-GB"/>
        </w:rPr>
        <w:t>Proposal 6: If candidate cells are modelled at CG-level, UE applies corresponding CG configurations upon L1/L2-triggered cell switch.</w:t>
      </w:r>
    </w:p>
    <w:p w14:paraId="6F233FF6" w14:textId="77777777" w:rsidR="009A33E8" w:rsidRPr="0040719B" w:rsidRDefault="009A33E8" w:rsidP="009A33E8">
      <w:pPr>
        <w:spacing w:before="120" w:after="120"/>
        <w:jc w:val="both"/>
        <w:rPr>
          <w:rFonts w:ascii="Arial" w:hAnsi="Arial" w:cs="Arial"/>
          <w:b/>
          <w:bCs/>
          <w:sz w:val="20"/>
          <w:szCs w:val="20"/>
          <w:lang w:val="en-GB"/>
        </w:rPr>
      </w:pPr>
      <w:r w:rsidRPr="0040719B">
        <w:rPr>
          <w:rFonts w:ascii="Arial" w:hAnsi="Arial" w:cs="Arial"/>
          <w:b/>
          <w:bCs/>
          <w:sz w:val="20"/>
          <w:szCs w:val="20"/>
          <w:lang w:val="en-GB"/>
        </w:rPr>
        <w:t>Proposal 7: Inform RAN1 of RAN2 decisions about dynamic switch mechanism, to help RAN1 identify potential L1 enhancements for inter-cell beam management.</w:t>
      </w:r>
    </w:p>
    <w:p w14:paraId="4FF5A80A" w14:textId="1FE00477" w:rsidR="009A33E8" w:rsidRPr="009A33E8" w:rsidRDefault="009A33E8" w:rsidP="009A33E8">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8: For L1/L2-based inter-cell mobility, UE </w:t>
      </w:r>
      <w:r w:rsidR="00F14417">
        <w:rPr>
          <w:rFonts w:ascii="Arial" w:hAnsi="Arial" w:cs="Arial"/>
          <w:b/>
          <w:bCs/>
          <w:sz w:val="20"/>
          <w:szCs w:val="20"/>
          <w:lang w:val="en-GB"/>
        </w:rPr>
        <w:t>may be</w:t>
      </w:r>
      <w:r w:rsidRPr="0040719B">
        <w:rPr>
          <w:rFonts w:ascii="Arial" w:hAnsi="Arial" w:cs="Arial"/>
          <w:b/>
          <w:bCs/>
          <w:sz w:val="20"/>
          <w:szCs w:val="20"/>
          <w:lang w:val="en-GB"/>
        </w:rPr>
        <w:t xml:space="preserve"> allowed to maintain TA for candidate cells.</w:t>
      </w:r>
    </w:p>
    <w:p w14:paraId="78A23B59" w14:textId="68AD0069" w:rsidR="009A33E8" w:rsidRPr="0040719B" w:rsidRDefault="009A33E8" w:rsidP="009A33E8">
      <w:pPr>
        <w:spacing w:before="120" w:after="120"/>
        <w:jc w:val="both"/>
        <w:rPr>
          <w:rFonts w:ascii="Arial" w:hAnsi="Arial" w:cs="Arial"/>
          <w:b/>
          <w:bCs/>
          <w:sz w:val="20"/>
          <w:szCs w:val="20"/>
          <w:lang w:val="en-GB"/>
        </w:rPr>
      </w:pPr>
      <w:r w:rsidRPr="0040719B">
        <w:rPr>
          <w:rFonts w:ascii="Arial" w:hAnsi="Arial" w:cs="Arial"/>
          <w:b/>
          <w:bCs/>
          <w:sz w:val="20"/>
          <w:szCs w:val="20"/>
          <w:lang w:val="en-GB"/>
        </w:rPr>
        <w:t xml:space="preserve">Proposal 9: L1/L2 inter-cell mobility in the case of Intra-CU Inter-DU uses L1 measurements/reports.  </w:t>
      </w:r>
    </w:p>
    <w:p w14:paraId="02CBB79A" w14:textId="77777777" w:rsidR="009A33E8" w:rsidRPr="0040719B" w:rsidRDefault="009A33E8" w:rsidP="009A33E8">
      <w:pPr>
        <w:spacing w:before="120" w:after="120"/>
        <w:jc w:val="both"/>
        <w:rPr>
          <w:rFonts w:ascii="Arial" w:hAnsi="Arial" w:cs="Arial"/>
          <w:b/>
          <w:bCs/>
          <w:sz w:val="20"/>
          <w:szCs w:val="20"/>
          <w:lang w:val="en-GB"/>
        </w:rPr>
      </w:pPr>
      <w:r w:rsidRPr="0040719B">
        <w:rPr>
          <w:rFonts w:ascii="Arial" w:hAnsi="Arial" w:cs="Arial"/>
          <w:b/>
          <w:bCs/>
          <w:sz w:val="20"/>
          <w:szCs w:val="20"/>
          <w:lang w:val="en-GB"/>
        </w:rPr>
        <w:t>Proposal 10: RAN2 discuss how to handle the ping-pong effects for inter-DU mobility:</w:t>
      </w:r>
    </w:p>
    <w:p w14:paraId="5C4F4292" w14:textId="77777777" w:rsidR="009A33E8" w:rsidRPr="0040719B" w:rsidRDefault="009A33E8" w:rsidP="009A33E8">
      <w:pPr>
        <w:pStyle w:val="ListParagraph"/>
        <w:numPr>
          <w:ilvl w:val="0"/>
          <w:numId w:val="49"/>
        </w:numPr>
        <w:spacing w:before="120" w:after="120"/>
        <w:jc w:val="both"/>
        <w:rPr>
          <w:rFonts w:ascii="Arial" w:hAnsi="Arial" w:cs="Arial"/>
          <w:b/>
          <w:bCs/>
        </w:rPr>
      </w:pPr>
      <w:r w:rsidRPr="0040719B">
        <w:rPr>
          <w:rFonts w:ascii="Arial" w:hAnsi="Arial" w:cs="Arial"/>
          <w:b/>
          <w:bCs/>
        </w:rPr>
        <w:t xml:space="preserve">Option 1: Minimize ping-pong rates </w:t>
      </w:r>
    </w:p>
    <w:p w14:paraId="67B9BAA6" w14:textId="77777777" w:rsidR="009A33E8" w:rsidRPr="0040719B" w:rsidRDefault="009A33E8" w:rsidP="009A33E8">
      <w:pPr>
        <w:pStyle w:val="ListParagraph"/>
        <w:numPr>
          <w:ilvl w:val="0"/>
          <w:numId w:val="49"/>
        </w:numPr>
        <w:spacing w:before="120" w:after="120"/>
        <w:jc w:val="both"/>
        <w:rPr>
          <w:rFonts w:ascii="Arial" w:hAnsi="Arial" w:cs="Arial"/>
          <w:b/>
          <w:bCs/>
        </w:rPr>
      </w:pPr>
      <w:r w:rsidRPr="0040719B">
        <w:rPr>
          <w:rFonts w:ascii="Arial" w:hAnsi="Arial" w:cs="Arial"/>
          <w:b/>
          <w:bCs/>
        </w:rPr>
        <w:t xml:space="preserve">Option 2: Take advantage of ping-pong effect </w:t>
      </w:r>
    </w:p>
    <w:p w14:paraId="15865E96" w14:textId="77777777" w:rsidR="00D71A6B" w:rsidRPr="0040719B" w:rsidRDefault="00D71A6B" w:rsidP="00D71A6B">
      <w:pPr>
        <w:spacing w:after="120"/>
        <w:jc w:val="both"/>
        <w:rPr>
          <w:rFonts w:ascii="Arial" w:hAnsi="Arial" w:cs="Arial"/>
          <w:b/>
          <w:bCs/>
          <w:sz w:val="20"/>
          <w:szCs w:val="20"/>
          <w:lang w:val="en-GB"/>
        </w:rPr>
      </w:pPr>
      <w:r w:rsidRPr="0040719B">
        <w:rPr>
          <w:rFonts w:ascii="Arial" w:hAnsi="Arial" w:cs="Arial"/>
          <w:b/>
          <w:bCs/>
          <w:sz w:val="20"/>
          <w:szCs w:val="20"/>
          <w:lang w:val="en-GB"/>
        </w:rPr>
        <w:t xml:space="preserve">Proposal 11: Support PDCP status report and PDCP packet retransmission for UM DRBs to reduce the packet loss for L1/L2-based inter-DU mobility. </w:t>
      </w:r>
    </w:p>
    <w:p w14:paraId="34D805AD" w14:textId="77777777" w:rsidR="00D71A6B" w:rsidRPr="0040719B" w:rsidRDefault="00D71A6B" w:rsidP="00D71A6B">
      <w:pPr>
        <w:spacing w:after="120"/>
        <w:jc w:val="both"/>
        <w:rPr>
          <w:rFonts w:ascii="Arial" w:hAnsi="Arial" w:cs="Arial"/>
          <w:b/>
          <w:bCs/>
          <w:sz w:val="20"/>
          <w:szCs w:val="20"/>
          <w:lang w:val="en-GB"/>
        </w:rPr>
      </w:pPr>
      <w:r w:rsidRPr="0040719B">
        <w:rPr>
          <w:rFonts w:ascii="Arial" w:hAnsi="Arial" w:cs="Arial"/>
          <w:b/>
          <w:bCs/>
          <w:sz w:val="20"/>
          <w:szCs w:val="20"/>
          <w:lang w:val="en-GB"/>
        </w:rPr>
        <w:lastRenderedPageBreak/>
        <w:t xml:space="preserve">Proposal 12: RAN2 consider both the solutions of single protocol and dual protocols for L1/L2-based inter-DU mobility. </w:t>
      </w:r>
    </w:p>
    <w:p w14:paraId="5E5E99B5" w14:textId="77777777" w:rsidR="00D71A6B" w:rsidRPr="0040719B" w:rsidRDefault="00D71A6B" w:rsidP="00D71A6B">
      <w:pPr>
        <w:pStyle w:val="ListParagraph"/>
        <w:numPr>
          <w:ilvl w:val="0"/>
          <w:numId w:val="51"/>
        </w:numPr>
        <w:spacing w:after="120"/>
        <w:jc w:val="both"/>
        <w:rPr>
          <w:rFonts w:ascii="Arial" w:hAnsi="Arial" w:cs="Arial"/>
          <w:b/>
          <w:bCs/>
        </w:rPr>
      </w:pPr>
      <w:r w:rsidRPr="0040719B">
        <w:rPr>
          <w:rFonts w:ascii="Arial" w:hAnsi="Arial" w:cs="Arial"/>
          <w:b/>
          <w:bCs/>
        </w:rPr>
        <w:t>Single protocol: single protocol of one MAC entity and one set of RLC entities is associated to the serving cell from UE aspect.</w:t>
      </w:r>
    </w:p>
    <w:p w14:paraId="6E3BA91D" w14:textId="77777777" w:rsidR="00D71A6B" w:rsidRPr="0040719B" w:rsidRDefault="00D71A6B" w:rsidP="00D71A6B">
      <w:pPr>
        <w:pStyle w:val="ListParagraph"/>
        <w:numPr>
          <w:ilvl w:val="0"/>
          <w:numId w:val="51"/>
        </w:numPr>
        <w:spacing w:after="120"/>
        <w:jc w:val="both"/>
        <w:rPr>
          <w:rFonts w:ascii="Arial" w:hAnsi="Arial" w:cs="Arial"/>
          <w:b/>
          <w:bCs/>
        </w:rPr>
      </w:pPr>
      <w:r w:rsidRPr="0040719B">
        <w:rPr>
          <w:rFonts w:ascii="Arial" w:hAnsi="Arial" w:cs="Arial"/>
          <w:b/>
          <w:bCs/>
        </w:rPr>
        <w:t xml:space="preserve">Dual Protocols: dual protocols with each protocol comprising one MAC entity and one set of RLC entities are associated to the source cell/DU and target cell/DU respectively from UE aspect. </w:t>
      </w:r>
    </w:p>
    <w:p w14:paraId="372159FF" w14:textId="77777777" w:rsidR="00D71A6B" w:rsidRPr="00D71A6B" w:rsidRDefault="00D71A6B" w:rsidP="00025A52">
      <w:pPr>
        <w:spacing w:after="120"/>
        <w:rPr>
          <w:rFonts w:ascii="Arial" w:hAnsi="Arial" w:cs="Arial"/>
          <w:sz w:val="20"/>
          <w:szCs w:val="20"/>
          <w:lang w:val="en-GB"/>
        </w:rPr>
      </w:pPr>
    </w:p>
    <w:p w14:paraId="7CDA90C1" w14:textId="4D8B08FA" w:rsidR="003E61B5" w:rsidRPr="0040719B" w:rsidRDefault="007E37A2" w:rsidP="00D0616D">
      <w:pPr>
        <w:pStyle w:val="Heading1"/>
        <w:overflowPunct w:val="0"/>
        <w:autoSpaceDE w:val="0"/>
        <w:autoSpaceDN w:val="0"/>
        <w:adjustRightInd w:val="0"/>
        <w:spacing w:before="0" w:after="120"/>
        <w:rPr>
          <w:rFonts w:eastAsia="新細明體" w:cs="Arial"/>
        </w:rPr>
      </w:pPr>
      <w:r w:rsidRPr="0040719B">
        <w:rPr>
          <w:rFonts w:eastAsia="新細明體" w:cs="Arial"/>
          <w:lang w:eastAsia="zh-TW"/>
        </w:rPr>
        <w:t>R</w:t>
      </w:r>
      <w:r w:rsidR="00A07E02" w:rsidRPr="0040719B">
        <w:rPr>
          <w:rFonts w:eastAsia="新細明體" w:cs="Arial"/>
        </w:rPr>
        <w:t>eference</w:t>
      </w:r>
    </w:p>
    <w:p w14:paraId="3BA7CB86" w14:textId="5AE1EA05" w:rsidR="00F942C7" w:rsidRPr="0040719B" w:rsidRDefault="00911B03" w:rsidP="007D0FE4">
      <w:pPr>
        <w:pStyle w:val="ListParagraph"/>
        <w:numPr>
          <w:ilvl w:val="0"/>
          <w:numId w:val="5"/>
        </w:numPr>
        <w:rPr>
          <w:rFonts w:ascii="Arial" w:hAnsi="Arial" w:cs="Arial"/>
        </w:rPr>
      </w:pPr>
      <w:r w:rsidRPr="0040719B">
        <w:rPr>
          <w:rFonts w:ascii="Arial" w:hAnsi="Arial" w:cs="Arial"/>
        </w:rPr>
        <w:t xml:space="preserve">RP-221799, </w:t>
      </w:r>
      <w:r w:rsidR="004A41D1" w:rsidRPr="0040719B">
        <w:rPr>
          <w:rFonts w:ascii="Arial" w:eastAsiaTheme="minorEastAsia" w:hAnsi="Arial" w:cs="Arial"/>
          <w:lang w:eastAsia="zh-TW"/>
        </w:rPr>
        <w:t>Revised WID on Further NR mobility enhancements</w:t>
      </w:r>
    </w:p>
    <w:p w14:paraId="028E655E" w14:textId="05FC863B" w:rsidR="008666CA" w:rsidRPr="0040719B" w:rsidRDefault="008666CA" w:rsidP="00F62713">
      <w:pPr>
        <w:numPr>
          <w:ilvl w:val="0"/>
          <w:numId w:val="5"/>
        </w:numPr>
        <w:overflowPunct w:val="0"/>
        <w:autoSpaceDE w:val="0"/>
        <w:autoSpaceDN w:val="0"/>
        <w:adjustRightInd w:val="0"/>
        <w:spacing w:after="120"/>
        <w:jc w:val="both"/>
        <w:rPr>
          <w:rFonts w:ascii="Arial" w:hAnsi="Arial" w:cs="Arial"/>
          <w:sz w:val="20"/>
          <w:szCs w:val="20"/>
          <w:lang w:val="en-GB"/>
        </w:rPr>
      </w:pPr>
      <w:r w:rsidRPr="0040719B">
        <w:rPr>
          <w:rFonts w:ascii="Arial" w:hAnsi="Arial" w:cs="Arial"/>
          <w:sz w:val="20"/>
          <w:szCs w:val="20"/>
          <w:lang w:val="en-GB"/>
        </w:rPr>
        <w:t>R2-22</w:t>
      </w:r>
      <w:r w:rsidR="00C95C48">
        <w:rPr>
          <w:rFonts w:ascii="Arial" w:hAnsi="Arial" w:cs="Arial"/>
          <w:sz w:val="20"/>
          <w:szCs w:val="20"/>
          <w:lang w:val="en-GB"/>
        </w:rPr>
        <w:t>0</w:t>
      </w:r>
      <w:r w:rsidR="00650BB6">
        <w:rPr>
          <w:rFonts w:ascii="Arial" w:hAnsi="Arial" w:cs="Arial"/>
          <w:sz w:val="20"/>
          <w:szCs w:val="20"/>
          <w:lang w:val="en-GB"/>
        </w:rPr>
        <w:t>6982</w:t>
      </w:r>
      <w:r w:rsidRPr="0040719B">
        <w:rPr>
          <w:rFonts w:ascii="Arial" w:hAnsi="Arial" w:cs="Arial"/>
          <w:sz w:val="20"/>
          <w:szCs w:val="20"/>
          <w:lang w:val="en-GB"/>
        </w:rPr>
        <w:t xml:space="preserve">, </w:t>
      </w:r>
      <w:r w:rsidR="008E06EA" w:rsidRPr="0040719B">
        <w:rPr>
          <w:rFonts w:ascii="Arial" w:hAnsi="Arial" w:cs="Arial"/>
          <w:sz w:val="20"/>
          <w:szCs w:val="20"/>
          <w:lang w:val="en-GB"/>
        </w:rPr>
        <w:t>Target performance enhancements for L1/L2 mobility</w:t>
      </w:r>
      <w:r w:rsidR="007B1C5D" w:rsidRPr="0040719B">
        <w:rPr>
          <w:rFonts w:ascii="Arial" w:hAnsi="Arial" w:cs="Arial"/>
          <w:sz w:val="20"/>
          <w:szCs w:val="20"/>
          <w:lang w:val="en-GB"/>
        </w:rPr>
        <w:t>, MediaTek</w:t>
      </w:r>
      <w:r w:rsidR="007D0FE4" w:rsidRPr="0040719B">
        <w:rPr>
          <w:rFonts w:ascii="Arial" w:hAnsi="Arial" w:cs="Arial"/>
          <w:sz w:val="20"/>
          <w:szCs w:val="20"/>
          <w:lang w:val="en-GB"/>
        </w:rPr>
        <w:t xml:space="preserve"> Inc.</w:t>
      </w:r>
      <w:r w:rsidR="007B1C5D" w:rsidRPr="0040719B">
        <w:rPr>
          <w:rFonts w:ascii="Arial" w:hAnsi="Arial" w:cs="Arial"/>
          <w:sz w:val="20"/>
          <w:szCs w:val="20"/>
          <w:lang w:val="en-GB"/>
        </w:rPr>
        <w:t>, Aug. 2022</w:t>
      </w:r>
    </w:p>
    <w:sectPr w:rsidR="008666CA" w:rsidRPr="0040719B" w:rsidSect="00EC7BCD">
      <w:footerReference w:type="default" r:id="rId1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55FD8" w14:textId="77777777" w:rsidR="00452631" w:rsidRDefault="00452631">
      <w:pPr>
        <w:pStyle w:val="TAL"/>
      </w:pPr>
      <w:r>
        <w:separator/>
      </w:r>
    </w:p>
  </w:endnote>
  <w:endnote w:type="continuationSeparator" w:id="0">
    <w:p w14:paraId="2DA7201C" w14:textId="77777777" w:rsidR="00452631" w:rsidRDefault="0045263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E2577" w14:textId="77777777" w:rsidR="00452631" w:rsidRDefault="00452631">
      <w:pPr>
        <w:pStyle w:val="TAL"/>
      </w:pPr>
      <w:r>
        <w:separator/>
      </w:r>
    </w:p>
  </w:footnote>
  <w:footnote w:type="continuationSeparator" w:id="0">
    <w:p w14:paraId="4E87ED52" w14:textId="77777777" w:rsidR="00452631" w:rsidRDefault="0045263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6D152B"/>
    <w:multiLevelType w:val="hybridMultilevel"/>
    <w:tmpl w:val="6B7A93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AA374E"/>
    <w:multiLevelType w:val="hybridMultilevel"/>
    <w:tmpl w:val="AF78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056A2"/>
    <w:multiLevelType w:val="hybridMultilevel"/>
    <w:tmpl w:val="004A7E3C"/>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23442F60"/>
    <w:multiLevelType w:val="hybridMultilevel"/>
    <w:tmpl w:val="FC5E512A"/>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010D70"/>
    <w:multiLevelType w:val="hybridMultilevel"/>
    <w:tmpl w:val="A7BAFC1C"/>
    <w:lvl w:ilvl="0" w:tplc="1144BF4E">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7BC64F4"/>
    <w:multiLevelType w:val="hybridMultilevel"/>
    <w:tmpl w:val="4112A5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AE589B"/>
    <w:multiLevelType w:val="hybridMultilevel"/>
    <w:tmpl w:val="D30AAE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5" w15:restartNumberingAfterBreak="0">
    <w:nsid w:val="3F9B6012"/>
    <w:multiLevelType w:val="hybridMultilevel"/>
    <w:tmpl w:val="C23C26D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BB1060"/>
    <w:multiLevelType w:val="hybridMultilevel"/>
    <w:tmpl w:val="ADC864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7E7F9D"/>
    <w:multiLevelType w:val="hybridMultilevel"/>
    <w:tmpl w:val="E0327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4"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090090">
    <w:abstractNumId w:val="24"/>
  </w:num>
  <w:num w:numId="2" w16cid:durableId="34239543">
    <w:abstractNumId w:val="46"/>
  </w:num>
  <w:num w:numId="3" w16cid:durableId="1342006978">
    <w:abstractNumId w:val="43"/>
  </w:num>
  <w:num w:numId="4" w16cid:durableId="575016082">
    <w:abstractNumId w:val="30"/>
  </w:num>
  <w:num w:numId="5" w16cid:durableId="1959094961">
    <w:abstractNumId w:val="6"/>
  </w:num>
  <w:num w:numId="6" w16cid:durableId="1491094303">
    <w:abstractNumId w:val="26"/>
  </w:num>
  <w:num w:numId="7" w16cid:durableId="621349565">
    <w:abstractNumId w:val="7"/>
  </w:num>
  <w:num w:numId="8" w16cid:durableId="1179274859">
    <w:abstractNumId w:val="44"/>
  </w:num>
  <w:num w:numId="9" w16cid:durableId="2140999831">
    <w:abstractNumId w:val="13"/>
  </w:num>
  <w:num w:numId="10" w16cid:durableId="25760684">
    <w:abstractNumId w:val="16"/>
  </w:num>
  <w:num w:numId="11" w16cid:durableId="659162175">
    <w:abstractNumId w:val="37"/>
  </w:num>
  <w:num w:numId="12" w16cid:durableId="1740320103">
    <w:abstractNumId w:val="31"/>
  </w:num>
  <w:num w:numId="13" w16cid:durableId="285083941">
    <w:abstractNumId w:val="27"/>
  </w:num>
  <w:num w:numId="14" w16cid:durableId="1526597961">
    <w:abstractNumId w:val="32"/>
  </w:num>
  <w:num w:numId="15" w16cid:durableId="1921672565">
    <w:abstractNumId w:val="29"/>
  </w:num>
  <w:num w:numId="16" w16cid:durableId="586304326">
    <w:abstractNumId w:val="30"/>
  </w:num>
  <w:num w:numId="17" w16cid:durableId="328681210">
    <w:abstractNumId w:val="18"/>
  </w:num>
  <w:num w:numId="18" w16cid:durableId="205484623">
    <w:abstractNumId w:val="35"/>
  </w:num>
  <w:num w:numId="19" w16cid:durableId="511408870">
    <w:abstractNumId w:val="4"/>
  </w:num>
  <w:num w:numId="20" w16cid:durableId="1089081232">
    <w:abstractNumId w:val="34"/>
  </w:num>
  <w:num w:numId="21" w16cid:durableId="1185627925">
    <w:abstractNumId w:val="30"/>
  </w:num>
  <w:num w:numId="22" w16cid:durableId="889654864">
    <w:abstractNumId w:val="39"/>
  </w:num>
  <w:num w:numId="23" w16cid:durableId="209923374">
    <w:abstractNumId w:val="30"/>
  </w:num>
  <w:num w:numId="24" w16cid:durableId="320818325">
    <w:abstractNumId w:val="21"/>
  </w:num>
  <w:num w:numId="25" w16cid:durableId="1304197632">
    <w:abstractNumId w:val="1"/>
  </w:num>
  <w:num w:numId="26" w16cid:durableId="1493717832">
    <w:abstractNumId w:val="17"/>
  </w:num>
  <w:num w:numId="27" w16cid:durableId="374695798">
    <w:abstractNumId w:val="20"/>
  </w:num>
  <w:num w:numId="28" w16cid:durableId="1538199719">
    <w:abstractNumId w:val="0"/>
  </w:num>
  <w:num w:numId="29" w16cid:durableId="113867404">
    <w:abstractNumId w:val="5"/>
  </w:num>
  <w:num w:numId="30" w16cid:durableId="419761987">
    <w:abstractNumId w:val="12"/>
  </w:num>
  <w:num w:numId="31" w16cid:durableId="1337228900">
    <w:abstractNumId w:val="45"/>
  </w:num>
  <w:num w:numId="32" w16cid:durableId="2016762898">
    <w:abstractNumId w:val="36"/>
  </w:num>
  <w:num w:numId="33" w16cid:durableId="55134469">
    <w:abstractNumId w:val="30"/>
  </w:num>
  <w:num w:numId="34" w16cid:durableId="1188561127">
    <w:abstractNumId w:val="30"/>
  </w:num>
  <w:num w:numId="35" w16cid:durableId="1683045398">
    <w:abstractNumId w:val="9"/>
  </w:num>
  <w:num w:numId="36" w16cid:durableId="1972514369">
    <w:abstractNumId w:val="14"/>
  </w:num>
  <w:num w:numId="37" w16cid:durableId="983436949">
    <w:abstractNumId w:val="8"/>
  </w:num>
  <w:num w:numId="38" w16cid:durableId="467473434">
    <w:abstractNumId w:val="33"/>
  </w:num>
  <w:num w:numId="39" w16cid:durableId="1164322813">
    <w:abstractNumId w:val="3"/>
  </w:num>
  <w:num w:numId="40" w16cid:durableId="986784547">
    <w:abstractNumId w:val="40"/>
  </w:num>
  <w:num w:numId="41" w16cid:durableId="1435251314">
    <w:abstractNumId w:val="25"/>
  </w:num>
  <w:num w:numId="42" w16cid:durableId="1627852493">
    <w:abstractNumId w:val="23"/>
  </w:num>
  <w:num w:numId="43" w16cid:durableId="1496872744">
    <w:abstractNumId w:val="42"/>
  </w:num>
  <w:num w:numId="44" w16cid:durableId="2026667337">
    <w:abstractNumId w:val="22"/>
  </w:num>
  <w:num w:numId="45" w16cid:durableId="308678961">
    <w:abstractNumId w:val="19"/>
  </w:num>
  <w:num w:numId="46" w16cid:durableId="2035615497">
    <w:abstractNumId w:val="11"/>
  </w:num>
  <w:num w:numId="47" w16cid:durableId="817498701">
    <w:abstractNumId w:val="10"/>
  </w:num>
  <w:num w:numId="48" w16cid:durableId="1645895036">
    <w:abstractNumId w:val="38"/>
  </w:num>
  <w:num w:numId="49" w16cid:durableId="958997082">
    <w:abstractNumId w:val="2"/>
  </w:num>
  <w:num w:numId="50" w16cid:durableId="979531199">
    <w:abstractNumId w:val="41"/>
  </w:num>
  <w:num w:numId="51" w16cid:durableId="1718774657">
    <w:abstractNumId w:val="15"/>
  </w:num>
  <w:num w:numId="52" w16cid:durableId="208734403">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818"/>
    <w:rsid w:val="000C387A"/>
    <w:rsid w:val="000C3A73"/>
    <w:rsid w:val="000C3A74"/>
    <w:rsid w:val="000C3B9D"/>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063"/>
    <w:rsid w:val="000E7B7D"/>
    <w:rsid w:val="000F03CA"/>
    <w:rsid w:val="000F05CF"/>
    <w:rsid w:val="000F085D"/>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29CB"/>
    <w:rsid w:val="00183191"/>
    <w:rsid w:val="0018359C"/>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663"/>
    <w:rsid w:val="001C1813"/>
    <w:rsid w:val="001C1D50"/>
    <w:rsid w:val="001C1F22"/>
    <w:rsid w:val="001C27A1"/>
    <w:rsid w:val="001C2BE9"/>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AD9"/>
    <w:rsid w:val="002E7DF7"/>
    <w:rsid w:val="002F0514"/>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1080"/>
    <w:rsid w:val="0037121A"/>
    <w:rsid w:val="0037125F"/>
    <w:rsid w:val="00371485"/>
    <w:rsid w:val="0037151C"/>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BAF"/>
    <w:rsid w:val="00407DB1"/>
    <w:rsid w:val="00407E0E"/>
    <w:rsid w:val="00411153"/>
    <w:rsid w:val="00411682"/>
    <w:rsid w:val="004118E1"/>
    <w:rsid w:val="00411C24"/>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2826"/>
    <w:rsid w:val="004228F8"/>
    <w:rsid w:val="004230BA"/>
    <w:rsid w:val="00423592"/>
    <w:rsid w:val="00423797"/>
    <w:rsid w:val="0042399B"/>
    <w:rsid w:val="004239A9"/>
    <w:rsid w:val="00423A35"/>
    <w:rsid w:val="00423A9D"/>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35FE"/>
    <w:rsid w:val="004436C8"/>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A7F"/>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88C"/>
    <w:rsid w:val="008A2922"/>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17"/>
    <w:rsid w:val="0090137F"/>
    <w:rsid w:val="009015D1"/>
    <w:rsid w:val="00901730"/>
    <w:rsid w:val="009018B3"/>
    <w:rsid w:val="00901E37"/>
    <w:rsid w:val="00901F71"/>
    <w:rsid w:val="0090263B"/>
    <w:rsid w:val="00902664"/>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7D"/>
    <w:rsid w:val="00A400F5"/>
    <w:rsid w:val="00A40615"/>
    <w:rsid w:val="00A407BD"/>
    <w:rsid w:val="00A407D5"/>
    <w:rsid w:val="00A409A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FDA"/>
    <w:rsid w:val="00B16089"/>
    <w:rsid w:val="00B1655D"/>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5A4"/>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7B7"/>
    <w:rsid w:val="00BC2822"/>
    <w:rsid w:val="00BC2CCE"/>
    <w:rsid w:val="00BC3190"/>
    <w:rsid w:val="00BC335A"/>
    <w:rsid w:val="00BC35A7"/>
    <w:rsid w:val="00BC3702"/>
    <w:rsid w:val="00BC39A4"/>
    <w:rsid w:val="00BC3E61"/>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78"/>
    <w:rsid w:val="00C81176"/>
    <w:rsid w:val="00C813BA"/>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C48"/>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6B"/>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5CFD"/>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757"/>
    <w:rsid w:val="00E60F0D"/>
    <w:rsid w:val="00E60F85"/>
    <w:rsid w:val="00E61600"/>
    <w:rsid w:val="00E61843"/>
    <w:rsid w:val="00E61894"/>
    <w:rsid w:val="00E6189A"/>
    <w:rsid w:val="00E61D8E"/>
    <w:rsid w:val="00E62366"/>
    <w:rsid w:val="00E627D9"/>
    <w:rsid w:val="00E62D5A"/>
    <w:rsid w:val="00E63207"/>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94D"/>
    <w:rsid w:val="00F17E30"/>
    <w:rsid w:val="00F17E91"/>
    <w:rsid w:val="00F20529"/>
    <w:rsid w:val="00F205A5"/>
    <w:rsid w:val="00F206CE"/>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F00"/>
    <w:rsid w:val="00F41F97"/>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62D"/>
    <w:rsid w:val="00F97A08"/>
    <w:rsid w:val="00FA0002"/>
    <w:rsid w:val="00FA0561"/>
    <w:rsid w:val="00FA083D"/>
    <w:rsid w:val="00FA0FDB"/>
    <w:rsid w:val="00FA11D0"/>
    <w:rsid w:val="00FA15C3"/>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4E"/>
    <w:rsid w:val="00FB24A3"/>
    <w:rsid w:val="00FB28AB"/>
    <w:rsid w:val="00FB2B74"/>
    <w:rsid w:val="00FB30E9"/>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9</Pages>
  <Words>3809</Words>
  <Characters>21713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93</cp:revision>
  <cp:lastPrinted>2007-12-21T04:58:00Z</cp:lastPrinted>
  <dcterms:created xsi:type="dcterms:W3CDTF">2022-08-03T06:02:00Z</dcterms:created>
  <dcterms:modified xsi:type="dcterms:W3CDTF">2022-08-10T01:10:00Z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